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B3" w:rsidRPr="00425FB3" w:rsidRDefault="00425FB3" w:rsidP="00425FB3">
      <w:pPr>
        <w:jc w:val="center"/>
        <w:rPr>
          <w:b/>
          <w:sz w:val="32"/>
        </w:rPr>
      </w:pPr>
      <w:r w:rsidRPr="00425FB3">
        <w:rPr>
          <w:b/>
          <w:sz w:val="32"/>
        </w:rPr>
        <w:t>ROCCE MAGMATICHE</w:t>
      </w:r>
    </w:p>
    <w:p w:rsidR="00425FB3" w:rsidRDefault="00425FB3">
      <w:pPr>
        <w:rPr>
          <w:sz w:val="32"/>
        </w:rPr>
      </w:pPr>
    </w:p>
    <w:p w:rsidR="001B0CF0" w:rsidRPr="002B75A2" w:rsidRDefault="007508AB">
      <w:pPr>
        <w:rPr>
          <w:sz w:val="32"/>
        </w:rPr>
      </w:pPr>
      <w:r w:rsidRPr="002B75A2">
        <w:rPr>
          <w:sz w:val="32"/>
        </w:rPr>
        <w:t>Magma:</w:t>
      </w:r>
      <w:r w:rsidR="002B75A2">
        <w:rPr>
          <w:sz w:val="32"/>
        </w:rPr>
        <w:t xml:space="preserve"> f</w:t>
      </w:r>
      <w:r w:rsidRPr="002B75A2">
        <w:rPr>
          <w:sz w:val="32"/>
        </w:rPr>
        <w:t>luidi incandescente composto da fase liquida di composizione silicea (</w:t>
      </w:r>
      <w:r w:rsidR="00D07F4A" w:rsidRPr="002B75A2">
        <w:rPr>
          <w:sz w:val="32"/>
        </w:rPr>
        <w:t>fuso</w:t>
      </w:r>
      <w:r w:rsidRPr="002B75A2">
        <w:rPr>
          <w:sz w:val="32"/>
        </w:rPr>
        <w:t>)</w:t>
      </w:r>
      <w:r w:rsidR="00D07F4A" w:rsidRPr="002B75A2">
        <w:rPr>
          <w:sz w:val="32"/>
        </w:rPr>
        <w:t xml:space="preserve">, frammenti solidi e gas </w:t>
      </w:r>
    </w:p>
    <w:p w:rsidR="00D07F4A" w:rsidRPr="002B75A2" w:rsidRDefault="00D07F4A">
      <w:pPr>
        <w:rPr>
          <w:sz w:val="32"/>
        </w:rPr>
      </w:pPr>
      <w:r w:rsidRPr="002B75A2">
        <w:rPr>
          <w:sz w:val="32"/>
        </w:rPr>
        <w:t xml:space="preserve">I gas sono di solito : H20, CO2, N2, </w:t>
      </w:r>
      <w:proofErr w:type="spellStart"/>
      <w:r w:rsidRPr="002B75A2">
        <w:rPr>
          <w:sz w:val="32"/>
        </w:rPr>
        <w:t>HCl</w:t>
      </w:r>
      <w:proofErr w:type="spellEnd"/>
      <w:r w:rsidRPr="002B75A2">
        <w:rPr>
          <w:sz w:val="32"/>
        </w:rPr>
        <w:t>, H2S, SO2</w:t>
      </w:r>
    </w:p>
    <w:p w:rsidR="00425FB3" w:rsidRDefault="00D07F4A" w:rsidP="00425FB3">
      <w:pPr>
        <w:rPr>
          <w:sz w:val="32"/>
        </w:rPr>
      </w:pPr>
      <w:r w:rsidRPr="002B75A2">
        <w:rPr>
          <w:sz w:val="32"/>
        </w:rPr>
        <w:t>il magma si origina per fusione parziale delle rocce della litosfera e nella parte superiore dell’astenosfera</w:t>
      </w:r>
      <w:r w:rsidR="00425FB3">
        <w:rPr>
          <w:sz w:val="32"/>
        </w:rPr>
        <w:t>.</w:t>
      </w:r>
    </w:p>
    <w:p w:rsidR="00425FB3" w:rsidRPr="00425FB3" w:rsidRDefault="00425FB3" w:rsidP="00425FB3">
      <w:pPr>
        <w:rPr>
          <w:sz w:val="32"/>
        </w:rPr>
      </w:pPr>
      <w:r w:rsidRPr="00425FB3">
        <w:rPr>
          <w:sz w:val="32"/>
        </w:rPr>
        <w:t>L’origine dipende dalla temperatura e pressione a cui sono sottoposte le rocce e la presenza di acqua e altri gas.</w:t>
      </w:r>
    </w:p>
    <w:p w:rsidR="00D07F4A" w:rsidRPr="002B75A2" w:rsidRDefault="00D07F4A">
      <w:pPr>
        <w:rPr>
          <w:sz w:val="32"/>
        </w:rPr>
      </w:pPr>
    </w:p>
    <w:p w:rsidR="00D07F4A" w:rsidRDefault="00D07F4A">
      <w:pPr>
        <w:rPr>
          <w:noProof/>
          <w:lang w:eastAsia="it-IT"/>
        </w:rPr>
      </w:pPr>
    </w:p>
    <w:p w:rsidR="00D07F4A" w:rsidRDefault="00D07F4A">
      <w:r>
        <w:rPr>
          <w:noProof/>
          <w:lang w:eastAsia="it-IT"/>
        </w:rPr>
        <w:drawing>
          <wp:inline distT="0" distB="0" distL="0" distR="0">
            <wp:extent cx="6120977" cy="3505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1"/>
                    <a:stretch/>
                  </pic:blipFill>
                  <pic:spPr bwMode="auto">
                    <a:xfrm>
                      <a:off x="0" y="0"/>
                      <a:ext cx="6120130" cy="350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F4A" w:rsidRPr="002B75A2" w:rsidRDefault="00434F41" w:rsidP="00D07F4A">
      <w:pPr>
        <w:rPr>
          <w:sz w:val="32"/>
        </w:rPr>
      </w:pPr>
      <w:r w:rsidRPr="002B75A2">
        <w:rPr>
          <w:sz w:val="32"/>
        </w:rPr>
        <w:t xml:space="preserve">Il diverso </w:t>
      </w:r>
      <w:r w:rsidRPr="002B75A2">
        <w:rPr>
          <w:b/>
          <w:sz w:val="32"/>
        </w:rPr>
        <w:t>ambiente di formazione</w:t>
      </w:r>
      <w:r w:rsidRPr="002B75A2">
        <w:rPr>
          <w:sz w:val="32"/>
        </w:rPr>
        <w:t xml:space="preserve"> in cui si ha la </w:t>
      </w:r>
      <w:r w:rsidR="00D07F4A" w:rsidRPr="002B75A2">
        <w:rPr>
          <w:b/>
          <w:sz w:val="32"/>
        </w:rPr>
        <w:t>solidificazione</w:t>
      </w:r>
      <w:r w:rsidR="00D07F4A" w:rsidRPr="002B75A2">
        <w:rPr>
          <w:sz w:val="32"/>
        </w:rPr>
        <w:t xml:space="preserve"> del magma per raffreddamento</w:t>
      </w:r>
      <w:r w:rsidRPr="002B75A2">
        <w:rPr>
          <w:sz w:val="32"/>
        </w:rPr>
        <w:t>,</w:t>
      </w:r>
      <w:r w:rsidR="00D07F4A" w:rsidRPr="002B75A2">
        <w:rPr>
          <w:sz w:val="32"/>
        </w:rPr>
        <w:t xml:space="preserve"> con produzione di minerali</w:t>
      </w:r>
      <w:r w:rsidRPr="002B75A2">
        <w:rPr>
          <w:sz w:val="32"/>
        </w:rPr>
        <w:t>,</w:t>
      </w:r>
      <w:r w:rsidR="00D07F4A" w:rsidRPr="002B75A2">
        <w:rPr>
          <w:sz w:val="32"/>
        </w:rPr>
        <w:t xml:space="preserve"> genera tre tipologie di rocce magmatiche:</w:t>
      </w:r>
    </w:p>
    <w:p w:rsidR="00D07F4A" w:rsidRPr="002B75A2" w:rsidRDefault="00D07F4A" w:rsidP="00D07F4A">
      <w:pPr>
        <w:pStyle w:val="Paragrafoelenco"/>
        <w:numPr>
          <w:ilvl w:val="0"/>
          <w:numId w:val="1"/>
        </w:numPr>
        <w:rPr>
          <w:sz w:val="32"/>
        </w:rPr>
      </w:pPr>
      <w:r w:rsidRPr="002B75A2">
        <w:rPr>
          <w:sz w:val="32"/>
        </w:rPr>
        <w:t>rocce intrusive o plutoniche</w:t>
      </w:r>
    </w:p>
    <w:p w:rsidR="00D07F4A" w:rsidRPr="002B75A2" w:rsidRDefault="00D07F4A" w:rsidP="00D07F4A">
      <w:pPr>
        <w:pStyle w:val="Paragrafoelenco"/>
        <w:numPr>
          <w:ilvl w:val="0"/>
          <w:numId w:val="1"/>
        </w:numPr>
        <w:rPr>
          <w:sz w:val="32"/>
        </w:rPr>
      </w:pPr>
      <w:r w:rsidRPr="002B75A2">
        <w:rPr>
          <w:sz w:val="32"/>
        </w:rPr>
        <w:lastRenderedPageBreak/>
        <w:t>rocce effusive o vulcaniche</w:t>
      </w:r>
    </w:p>
    <w:p w:rsidR="00D07F4A" w:rsidRPr="002B75A2" w:rsidRDefault="00D07F4A" w:rsidP="00D07F4A">
      <w:pPr>
        <w:pStyle w:val="Paragrafoelenco"/>
        <w:numPr>
          <w:ilvl w:val="0"/>
          <w:numId w:val="1"/>
        </w:numPr>
        <w:rPr>
          <w:sz w:val="32"/>
        </w:rPr>
      </w:pPr>
      <w:r w:rsidRPr="002B75A2">
        <w:rPr>
          <w:sz w:val="32"/>
        </w:rPr>
        <w:t xml:space="preserve">rocce ipoabissali </w:t>
      </w:r>
    </w:p>
    <w:p w:rsidR="00D07F4A" w:rsidRPr="002B75A2" w:rsidRDefault="00434F41" w:rsidP="00D07F4A">
      <w:pPr>
        <w:rPr>
          <w:sz w:val="32"/>
        </w:rPr>
      </w:pPr>
      <w:r w:rsidRPr="002B75A2">
        <w:rPr>
          <w:sz w:val="32"/>
        </w:rPr>
        <w:t xml:space="preserve">per </w:t>
      </w:r>
      <w:r w:rsidRPr="002B75A2">
        <w:rPr>
          <w:b/>
          <w:sz w:val="32"/>
        </w:rPr>
        <w:t>contenuto di silice</w:t>
      </w:r>
      <w:r w:rsidRPr="002B75A2">
        <w:rPr>
          <w:sz w:val="32"/>
        </w:rPr>
        <w:t xml:space="preserve"> i magmi e le conseguenti rocce si differenziano in:</w:t>
      </w:r>
    </w:p>
    <w:p w:rsidR="00434F41" w:rsidRPr="002B75A2" w:rsidRDefault="00434F41" w:rsidP="00434F41">
      <w:pPr>
        <w:pStyle w:val="Paragrafoelenco"/>
        <w:numPr>
          <w:ilvl w:val="0"/>
          <w:numId w:val="2"/>
        </w:numPr>
        <w:rPr>
          <w:sz w:val="28"/>
        </w:rPr>
      </w:pPr>
      <w:r w:rsidRPr="002B75A2">
        <w:rPr>
          <w:sz w:val="32"/>
        </w:rPr>
        <w:t xml:space="preserve">rocce acide, contenuto silice </w:t>
      </w:r>
      <w:r w:rsidRPr="002B75A2">
        <w:rPr>
          <w:sz w:val="28"/>
        </w:rPr>
        <w:t>&gt; 65%</w:t>
      </w:r>
    </w:p>
    <w:p w:rsidR="00434F41" w:rsidRPr="002B75A2" w:rsidRDefault="00434F41" w:rsidP="00434F41">
      <w:pPr>
        <w:pStyle w:val="Paragrafoelenco"/>
        <w:numPr>
          <w:ilvl w:val="0"/>
          <w:numId w:val="2"/>
        </w:numPr>
        <w:rPr>
          <w:sz w:val="32"/>
        </w:rPr>
      </w:pPr>
      <w:r w:rsidRPr="002B75A2">
        <w:rPr>
          <w:sz w:val="32"/>
        </w:rPr>
        <w:t>rocce intermedia, contenuto silice tra il 52% e 65%</w:t>
      </w:r>
    </w:p>
    <w:p w:rsidR="00434F41" w:rsidRPr="002B75A2" w:rsidRDefault="00434F41" w:rsidP="00434F41">
      <w:pPr>
        <w:pStyle w:val="Paragrafoelenco"/>
        <w:numPr>
          <w:ilvl w:val="0"/>
          <w:numId w:val="2"/>
        </w:numPr>
        <w:rPr>
          <w:sz w:val="32"/>
        </w:rPr>
      </w:pPr>
      <w:r w:rsidRPr="002B75A2">
        <w:rPr>
          <w:sz w:val="32"/>
        </w:rPr>
        <w:t xml:space="preserve">rocce basiche, contenuto di silice &lt; 45% </w:t>
      </w:r>
    </w:p>
    <w:tbl>
      <w:tblPr>
        <w:tblStyle w:val="Grigliatabella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038"/>
        <w:gridCol w:w="2676"/>
        <w:gridCol w:w="2886"/>
        <w:gridCol w:w="3254"/>
      </w:tblGrid>
      <w:tr w:rsidR="002B75A2" w:rsidTr="002B75A2">
        <w:tc>
          <w:tcPr>
            <w:tcW w:w="1038" w:type="dxa"/>
          </w:tcPr>
          <w:p w:rsidR="002B75A2" w:rsidRDefault="002B75A2" w:rsidP="002B75A2"/>
        </w:tc>
        <w:tc>
          <w:tcPr>
            <w:tcW w:w="2676" w:type="dxa"/>
          </w:tcPr>
          <w:p w:rsidR="002B75A2" w:rsidRPr="002B75A2" w:rsidRDefault="002B75A2" w:rsidP="002B75A2">
            <w:pPr>
              <w:rPr>
                <w:b/>
              </w:rPr>
            </w:pPr>
            <w:r w:rsidRPr="002B75A2">
              <w:rPr>
                <w:b/>
              </w:rPr>
              <w:t>Rocce acide</w:t>
            </w:r>
          </w:p>
        </w:tc>
        <w:tc>
          <w:tcPr>
            <w:tcW w:w="2886" w:type="dxa"/>
          </w:tcPr>
          <w:p w:rsidR="002B75A2" w:rsidRPr="002B75A2" w:rsidRDefault="002B75A2" w:rsidP="002B75A2">
            <w:pPr>
              <w:rPr>
                <w:b/>
              </w:rPr>
            </w:pPr>
            <w:r w:rsidRPr="002B75A2">
              <w:rPr>
                <w:b/>
              </w:rPr>
              <w:t>Rocce intermedie</w:t>
            </w:r>
          </w:p>
        </w:tc>
        <w:tc>
          <w:tcPr>
            <w:tcW w:w="3254" w:type="dxa"/>
          </w:tcPr>
          <w:p w:rsidR="002B75A2" w:rsidRPr="002B75A2" w:rsidRDefault="002B75A2" w:rsidP="002B75A2">
            <w:pPr>
              <w:rPr>
                <w:b/>
              </w:rPr>
            </w:pPr>
            <w:r w:rsidRPr="002B75A2">
              <w:rPr>
                <w:b/>
              </w:rPr>
              <w:t>Rocce basiche</w:t>
            </w:r>
          </w:p>
        </w:tc>
      </w:tr>
      <w:tr w:rsidR="002B75A2" w:rsidTr="002B75A2">
        <w:tc>
          <w:tcPr>
            <w:tcW w:w="1038" w:type="dxa"/>
          </w:tcPr>
          <w:p w:rsidR="002B75A2" w:rsidRPr="002B75A2" w:rsidRDefault="002B75A2" w:rsidP="002B75A2">
            <w:pPr>
              <w:rPr>
                <w:b/>
              </w:rPr>
            </w:pPr>
            <w:r w:rsidRPr="002B75A2">
              <w:rPr>
                <w:b/>
              </w:rPr>
              <w:t xml:space="preserve">Intrusive </w:t>
            </w:r>
          </w:p>
        </w:tc>
        <w:tc>
          <w:tcPr>
            <w:tcW w:w="2676" w:type="dxa"/>
          </w:tcPr>
          <w:p w:rsidR="002B75A2" w:rsidRDefault="002B75A2" w:rsidP="002B75A2">
            <w:r>
              <w:t>Granito</w:t>
            </w:r>
            <w:r>
              <w:rPr>
                <w:noProof/>
                <w:lang w:eastAsia="it-IT"/>
              </w:rPr>
              <w:drawing>
                <wp:inline distT="0" distB="0" distL="0" distR="0" wp14:anchorId="292508AA" wp14:editId="0CCA262C">
                  <wp:extent cx="1504950" cy="1504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5A2" w:rsidRDefault="002B75A2" w:rsidP="002B75A2"/>
        </w:tc>
        <w:tc>
          <w:tcPr>
            <w:tcW w:w="2886" w:type="dxa"/>
          </w:tcPr>
          <w:p w:rsidR="002B75A2" w:rsidRDefault="002B75A2" w:rsidP="002B75A2">
            <w:r>
              <w:t>Diorite</w:t>
            </w:r>
          </w:p>
          <w:p w:rsidR="002B75A2" w:rsidRDefault="002B75A2" w:rsidP="002B75A2">
            <w:r>
              <w:rPr>
                <w:noProof/>
                <w:lang w:eastAsia="it-IT"/>
              </w:rPr>
              <w:drawing>
                <wp:inline distT="0" distB="0" distL="0" distR="0" wp14:anchorId="4227133E" wp14:editId="701A0045">
                  <wp:extent cx="1691277" cy="1266825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ri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77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2B75A2" w:rsidRDefault="002B75A2" w:rsidP="002B75A2">
            <w:r>
              <w:t>Gabbro</w:t>
            </w:r>
          </w:p>
          <w:p w:rsidR="002B75A2" w:rsidRDefault="002B75A2" w:rsidP="002B75A2">
            <w:r>
              <w:rPr>
                <w:noProof/>
                <w:lang w:eastAsia="it-IT"/>
              </w:rPr>
              <w:drawing>
                <wp:inline distT="0" distB="0" distL="0" distR="0" wp14:anchorId="30895399" wp14:editId="1F58EA14">
                  <wp:extent cx="1929424" cy="15049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bbr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090" cy="150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5A2" w:rsidTr="002B75A2">
        <w:tc>
          <w:tcPr>
            <w:tcW w:w="1038" w:type="dxa"/>
          </w:tcPr>
          <w:p w:rsidR="002B75A2" w:rsidRPr="002B75A2" w:rsidRDefault="002B75A2" w:rsidP="002B75A2">
            <w:pPr>
              <w:rPr>
                <w:b/>
              </w:rPr>
            </w:pPr>
            <w:r>
              <w:rPr>
                <w:b/>
              </w:rPr>
              <w:t>E</w:t>
            </w:r>
            <w:r w:rsidRPr="002B75A2">
              <w:rPr>
                <w:b/>
              </w:rPr>
              <w:t>ffusive</w:t>
            </w:r>
          </w:p>
        </w:tc>
        <w:tc>
          <w:tcPr>
            <w:tcW w:w="2676" w:type="dxa"/>
          </w:tcPr>
          <w:p w:rsidR="002B75A2" w:rsidRDefault="002B75A2" w:rsidP="002B75A2">
            <w:r>
              <w:t>Riolite</w:t>
            </w:r>
          </w:p>
          <w:p w:rsidR="002B75A2" w:rsidRDefault="002B75A2" w:rsidP="002B75A2">
            <w:r>
              <w:rPr>
                <w:noProof/>
                <w:lang w:eastAsia="it-IT"/>
              </w:rPr>
              <w:drawing>
                <wp:inline distT="0" distB="0" distL="0" distR="0" wp14:anchorId="3118BE69" wp14:editId="1D4D7E04">
                  <wp:extent cx="1562100" cy="11715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oli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5A2" w:rsidRDefault="002B75A2" w:rsidP="002B75A2"/>
        </w:tc>
        <w:tc>
          <w:tcPr>
            <w:tcW w:w="2886" w:type="dxa"/>
          </w:tcPr>
          <w:p w:rsidR="002B75A2" w:rsidRDefault="002B75A2" w:rsidP="002B75A2">
            <w:r>
              <w:t>Andesite</w:t>
            </w:r>
            <w:r>
              <w:rPr>
                <w:noProof/>
                <w:lang w:eastAsia="it-IT"/>
              </w:rPr>
              <w:drawing>
                <wp:inline distT="0" distB="0" distL="0" distR="0" wp14:anchorId="40E817F3" wp14:editId="22EB9D78">
                  <wp:extent cx="1564113" cy="11715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sit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113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2B75A2" w:rsidRDefault="002B75A2" w:rsidP="002B75A2">
            <w:r>
              <w:t>Basalto</w:t>
            </w:r>
          </w:p>
          <w:p w:rsidR="002B75A2" w:rsidRDefault="002B75A2" w:rsidP="002B75A2">
            <w:r>
              <w:rPr>
                <w:noProof/>
                <w:lang w:eastAsia="it-IT"/>
              </w:rPr>
              <w:drawing>
                <wp:inline distT="0" distB="0" distL="0" distR="0" wp14:anchorId="4404D66A" wp14:editId="08A287D6">
                  <wp:extent cx="1714500" cy="1134579"/>
                  <wp:effectExtent l="0" t="0" r="0" b="889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al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106" cy="11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5A2" w:rsidRDefault="002B75A2" w:rsidP="002B75A2"/>
    <w:p w:rsidR="00425FB3" w:rsidRPr="00425FB3" w:rsidRDefault="00425FB3" w:rsidP="002B75A2">
      <w:pPr>
        <w:rPr>
          <w:sz w:val="32"/>
        </w:rPr>
      </w:pPr>
    </w:p>
    <w:p w:rsidR="002B75A2" w:rsidRPr="00425FB3" w:rsidRDefault="00425FB3" w:rsidP="002B75A2">
      <w:pPr>
        <w:rPr>
          <w:sz w:val="32"/>
        </w:rPr>
      </w:pPr>
      <w:r w:rsidRPr="00425FB3">
        <w:rPr>
          <w:b/>
          <w:sz w:val="32"/>
        </w:rPr>
        <w:t>I magmi basici</w:t>
      </w:r>
      <w:r w:rsidRPr="00425FB3">
        <w:rPr>
          <w:sz w:val="32"/>
        </w:rPr>
        <w:t xml:space="preserve"> si originano nel mantello superiore per la fusione di rocce ultrabasiche, sono magmi poco viscosi che risalgono piuttosto velocemente e evitano di raffreddarsi e solidificare. </w:t>
      </w:r>
    </w:p>
    <w:p w:rsidR="00425FB3" w:rsidRPr="00425FB3" w:rsidRDefault="00425FB3" w:rsidP="002B75A2">
      <w:pPr>
        <w:rPr>
          <w:sz w:val="32"/>
        </w:rPr>
      </w:pPr>
      <w:r w:rsidRPr="00425FB3">
        <w:rPr>
          <w:b/>
          <w:sz w:val="32"/>
        </w:rPr>
        <w:t>I magmi acidi</w:t>
      </w:r>
      <w:r w:rsidRPr="00425FB3">
        <w:rPr>
          <w:sz w:val="32"/>
        </w:rPr>
        <w:t xml:space="preserve"> si generano in seguito alla fusione parziale della crosta continentale inferiore, con composizione dioritica</w:t>
      </w:r>
      <w:r>
        <w:rPr>
          <w:sz w:val="32"/>
        </w:rPr>
        <w:t xml:space="preserve">. Sono magmi più viscosi che provengono dalla fusione di roccia continentale attraverso un processo chiamato </w:t>
      </w:r>
      <w:proofErr w:type="spellStart"/>
      <w:r w:rsidRPr="00425FB3">
        <w:rPr>
          <w:b/>
          <w:sz w:val="32"/>
        </w:rPr>
        <w:t>anatessi</w:t>
      </w:r>
      <w:proofErr w:type="spellEnd"/>
    </w:p>
    <w:p w:rsidR="002B75A2" w:rsidRDefault="002B75A2" w:rsidP="002B75A2"/>
    <w:p w:rsidR="00425FB3" w:rsidRDefault="00425FB3" w:rsidP="00425FB3">
      <w:pPr>
        <w:jc w:val="center"/>
        <w:rPr>
          <w:b/>
          <w:sz w:val="32"/>
        </w:rPr>
      </w:pPr>
      <w:r w:rsidRPr="00425FB3">
        <w:rPr>
          <w:b/>
          <w:sz w:val="32"/>
        </w:rPr>
        <w:lastRenderedPageBreak/>
        <w:t>ROCCE SEDIMENTARIE</w:t>
      </w:r>
    </w:p>
    <w:p w:rsidR="00425FB3" w:rsidRDefault="00425FB3" w:rsidP="00425FB3">
      <w:pPr>
        <w:rPr>
          <w:sz w:val="32"/>
        </w:rPr>
      </w:pPr>
      <w:r w:rsidRPr="00425FB3">
        <w:rPr>
          <w:sz w:val="32"/>
        </w:rPr>
        <w:t>Si formano per accumulo di detriti solidi provenienti da altri tipi di rocce, da organismi viventi o da fenomeni chimici</w:t>
      </w:r>
      <w:r>
        <w:rPr>
          <w:sz w:val="32"/>
        </w:rPr>
        <w:t>.</w:t>
      </w:r>
      <w:r w:rsidR="00D96D8E">
        <w:rPr>
          <w:sz w:val="32"/>
        </w:rPr>
        <w:t xml:space="preserve"> All’interno delle rocce sedimentarie è possibile la conservazione di minerali o di testimonianze fossili (giacimenti) e sono caratterizzate dalla presenza di stratificazioni.</w:t>
      </w:r>
    </w:p>
    <w:p w:rsidR="00D96D8E" w:rsidRDefault="00D96D8E" w:rsidP="00425FB3">
      <w:pPr>
        <w:rPr>
          <w:sz w:val="32"/>
        </w:rPr>
      </w:pPr>
      <w:r>
        <w:rPr>
          <w:sz w:val="32"/>
        </w:rPr>
        <w:t>Il processo sedimentario si divide in:</w:t>
      </w:r>
    </w:p>
    <w:p w:rsidR="00D96D8E" w:rsidRPr="00D96D8E" w:rsidRDefault="00D96D8E" w:rsidP="00D96D8E">
      <w:pPr>
        <w:pStyle w:val="Paragrafoelenco"/>
        <w:numPr>
          <w:ilvl w:val="0"/>
          <w:numId w:val="3"/>
        </w:numPr>
        <w:rPr>
          <w:sz w:val="32"/>
        </w:rPr>
      </w:pPr>
      <w:r w:rsidRPr="00D96D8E">
        <w:rPr>
          <w:sz w:val="32"/>
        </w:rPr>
        <w:t>degradazione</w:t>
      </w:r>
      <w:r>
        <w:rPr>
          <w:sz w:val="32"/>
        </w:rPr>
        <w:t xml:space="preserve"> o alterazione</w:t>
      </w:r>
      <w:r w:rsidRPr="00D96D8E">
        <w:rPr>
          <w:sz w:val="32"/>
        </w:rPr>
        <w:t xml:space="preserve"> ed erosione</w:t>
      </w:r>
    </w:p>
    <w:p w:rsidR="00D96D8E" w:rsidRPr="00D96D8E" w:rsidRDefault="00D96D8E" w:rsidP="00D96D8E">
      <w:pPr>
        <w:pStyle w:val="Paragrafoelenco"/>
        <w:numPr>
          <w:ilvl w:val="0"/>
          <w:numId w:val="3"/>
        </w:numPr>
        <w:rPr>
          <w:sz w:val="32"/>
        </w:rPr>
      </w:pPr>
      <w:r w:rsidRPr="00D96D8E">
        <w:rPr>
          <w:sz w:val="32"/>
        </w:rPr>
        <w:t>trasporto</w:t>
      </w:r>
    </w:p>
    <w:p w:rsidR="00D96D8E" w:rsidRPr="00D96D8E" w:rsidRDefault="00D96D8E" w:rsidP="00D96D8E">
      <w:pPr>
        <w:pStyle w:val="Paragrafoelenco"/>
        <w:numPr>
          <w:ilvl w:val="0"/>
          <w:numId w:val="3"/>
        </w:numPr>
        <w:rPr>
          <w:sz w:val="32"/>
        </w:rPr>
      </w:pPr>
      <w:r w:rsidRPr="00D96D8E">
        <w:rPr>
          <w:sz w:val="32"/>
        </w:rPr>
        <w:t>accumulo/sedimentazione</w:t>
      </w:r>
    </w:p>
    <w:p w:rsidR="00D96D8E" w:rsidRDefault="00D96D8E" w:rsidP="00D96D8E">
      <w:pPr>
        <w:pStyle w:val="Paragrafoelenco"/>
        <w:numPr>
          <w:ilvl w:val="0"/>
          <w:numId w:val="3"/>
        </w:numPr>
        <w:rPr>
          <w:sz w:val="32"/>
        </w:rPr>
      </w:pPr>
      <w:r w:rsidRPr="00D96D8E">
        <w:rPr>
          <w:sz w:val="32"/>
        </w:rPr>
        <w:t>diagenesi</w:t>
      </w:r>
    </w:p>
    <w:p w:rsidR="00D96D8E" w:rsidRPr="00D96D8E" w:rsidRDefault="00D96D8E" w:rsidP="00D96D8E">
      <w:pPr>
        <w:rPr>
          <w:sz w:val="32"/>
        </w:rPr>
      </w:pPr>
      <w:r w:rsidRPr="00D96D8E">
        <w:rPr>
          <w:sz w:val="32"/>
        </w:rPr>
        <w:t>1)</w:t>
      </w:r>
      <w:r>
        <w:rPr>
          <w:sz w:val="32"/>
        </w:rPr>
        <w:t xml:space="preserve"> </w:t>
      </w:r>
      <w:r w:rsidRPr="00D96D8E">
        <w:rPr>
          <w:sz w:val="32"/>
        </w:rPr>
        <w:t xml:space="preserve">la degradazione avviene </w:t>
      </w:r>
      <w:r>
        <w:rPr>
          <w:sz w:val="32"/>
        </w:rPr>
        <w:t>ad opera di agenti atmosferici e</w:t>
      </w:r>
      <w:r w:rsidRPr="00D96D8E">
        <w:rPr>
          <w:sz w:val="32"/>
        </w:rPr>
        <w:t xml:space="preserve"> organismi viventi.</w:t>
      </w:r>
    </w:p>
    <w:p w:rsidR="00D96D8E" w:rsidRDefault="00D96D8E" w:rsidP="00D96D8E">
      <w:pPr>
        <w:rPr>
          <w:sz w:val="32"/>
        </w:rPr>
      </w:pPr>
      <w:r>
        <w:rPr>
          <w:sz w:val="32"/>
        </w:rPr>
        <w:t xml:space="preserve">Quella ad opera di </w:t>
      </w:r>
      <w:r w:rsidRPr="00D96D8E">
        <w:rPr>
          <w:b/>
          <w:sz w:val="32"/>
        </w:rPr>
        <w:t>agenti atmosferici</w:t>
      </w:r>
      <w:r>
        <w:rPr>
          <w:sz w:val="32"/>
        </w:rPr>
        <w:t xml:space="preserve"> può dividere in </w:t>
      </w:r>
      <w:r w:rsidRPr="00D96D8E">
        <w:rPr>
          <w:b/>
          <w:sz w:val="32"/>
        </w:rPr>
        <w:t>alterazione chimica</w:t>
      </w:r>
      <w:r>
        <w:rPr>
          <w:sz w:val="32"/>
        </w:rPr>
        <w:t xml:space="preserve">: idratazione, idrolisi e dissoluzione (carsismo) o </w:t>
      </w:r>
      <w:r w:rsidRPr="00D96D8E">
        <w:rPr>
          <w:b/>
          <w:sz w:val="32"/>
        </w:rPr>
        <w:t>disgregazione fisica</w:t>
      </w:r>
      <w:r>
        <w:rPr>
          <w:sz w:val="32"/>
        </w:rPr>
        <w:t xml:space="preserve">: </w:t>
      </w:r>
      <w:proofErr w:type="spellStart"/>
      <w:r>
        <w:rPr>
          <w:sz w:val="32"/>
        </w:rPr>
        <w:t>crioclastismo</w:t>
      </w:r>
      <w:proofErr w:type="spellEnd"/>
      <w:r>
        <w:rPr>
          <w:sz w:val="32"/>
        </w:rPr>
        <w:t xml:space="preserve"> e </w:t>
      </w:r>
      <w:proofErr w:type="spellStart"/>
      <w:r>
        <w:rPr>
          <w:sz w:val="32"/>
        </w:rPr>
        <w:t>termoclastismo</w:t>
      </w:r>
      <w:proofErr w:type="spellEnd"/>
      <w:r>
        <w:rPr>
          <w:sz w:val="32"/>
        </w:rPr>
        <w:t>, azione dei venti, movimenti di ghiacciai.</w:t>
      </w:r>
    </w:p>
    <w:p w:rsidR="00D96D8E" w:rsidRDefault="00D96D8E" w:rsidP="00425FB3">
      <w:pPr>
        <w:rPr>
          <w:sz w:val="32"/>
        </w:rPr>
      </w:pPr>
      <w:r>
        <w:rPr>
          <w:sz w:val="32"/>
        </w:rPr>
        <w:t>2)i materiali vengono trasportati anche lontano dal loro ambiente di formazione (fiumi, ghiacciai, mari, venti, animali)</w:t>
      </w:r>
      <w:r w:rsidR="00E27FE8">
        <w:rPr>
          <w:sz w:val="32"/>
        </w:rPr>
        <w:t xml:space="preserve"> con conseguente accumulo</w:t>
      </w:r>
    </w:p>
    <w:p w:rsidR="00E27FE8" w:rsidRDefault="00E27FE8" w:rsidP="00425FB3">
      <w:pPr>
        <w:rPr>
          <w:sz w:val="32"/>
        </w:rPr>
      </w:pPr>
      <w:r>
        <w:rPr>
          <w:sz w:val="32"/>
        </w:rPr>
        <w:t>3) accumulo in ambienti di sedimentazione con formazione di strati</w:t>
      </w:r>
    </w:p>
    <w:p w:rsidR="00E27FE8" w:rsidRPr="00425FB3" w:rsidRDefault="00E27FE8" w:rsidP="00425FB3">
      <w:pPr>
        <w:rPr>
          <w:sz w:val="32"/>
        </w:rPr>
      </w:pPr>
      <w:r>
        <w:rPr>
          <w:sz w:val="32"/>
        </w:rPr>
        <w:t>4) con la diagenesi il sedimenti si compatta e cementifica diventando roccia.</w:t>
      </w:r>
    </w:p>
    <w:p w:rsidR="00E27FE8" w:rsidRPr="00E27FE8" w:rsidRDefault="00E27FE8" w:rsidP="002B75A2">
      <w:pPr>
        <w:rPr>
          <w:sz w:val="32"/>
        </w:rPr>
      </w:pPr>
      <w:r w:rsidRPr="00E27FE8">
        <w:rPr>
          <w:sz w:val="32"/>
        </w:rPr>
        <w:t>Si dividono in:</w:t>
      </w:r>
    </w:p>
    <w:p w:rsidR="00E27FE8" w:rsidRPr="00E27FE8" w:rsidRDefault="00E27FE8" w:rsidP="002B75A2">
      <w:pPr>
        <w:rPr>
          <w:sz w:val="32"/>
        </w:rPr>
      </w:pPr>
      <w:r w:rsidRPr="00E27FE8">
        <w:rPr>
          <w:b/>
          <w:sz w:val="32"/>
        </w:rPr>
        <w:t>sedimentarie terrigene</w:t>
      </w:r>
      <w:r w:rsidRPr="00E27FE8">
        <w:rPr>
          <w:sz w:val="32"/>
        </w:rPr>
        <w:t>, formate da diversi tipi di clasti (dimensioni diverse) di natura silicea per la maggior parte. Quelle che provengo dalle ghiaie (</w:t>
      </w:r>
      <w:r>
        <w:rPr>
          <w:sz w:val="32"/>
        </w:rPr>
        <w:t>gran. ma</w:t>
      </w:r>
      <w:r w:rsidRPr="00E27FE8">
        <w:rPr>
          <w:sz w:val="32"/>
        </w:rPr>
        <w:t xml:space="preserve">ggiore) prendono il nome di conglomerati, dalle sabbie abbiamo le arenarie, dal </w:t>
      </w:r>
      <w:proofErr w:type="spellStart"/>
      <w:r w:rsidRPr="00E27FE8">
        <w:rPr>
          <w:sz w:val="32"/>
        </w:rPr>
        <w:t>silt</w:t>
      </w:r>
      <w:proofErr w:type="spellEnd"/>
      <w:r w:rsidRPr="00E27FE8">
        <w:rPr>
          <w:sz w:val="32"/>
        </w:rPr>
        <w:t xml:space="preserve"> le siltiti e dall’argilla</w:t>
      </w:r>
      <w:r>
        <w:rPr>
          <w:sz w:val="32"/>
        </w:rPr>
        <w:t xml:space="preserve"> </w:t>
      </w:r>
      <w:r w:rsidRPr="00E27FE8">
        <w:rPr>
          <w:sz w:val="32"/>
        </w:rPr>
        <w:t>(</w:t>
      </w:r>
      <w:r>
        <w:rPr>
          <w:sz w:val="32"/>
        </w:rPr>
        <w:t xml:space="preserve">gran. </w:t>
      </w:r>
      <w:r>
        <w:rPr>
          <w:sz w:val="32"/>
        </w:rPr>
        <w:t>minore</w:t>
      </w:r>
      <w:r w:rsidRPr="00E27FE8">
        <w:rPr>
          <w:sz w:val="32"/>
        </w:rPr>
        <w:t xml:space="preserve">) </w:t>
      </w:r>
      <w:r w:rsidRPr="00E27FE8">
        <w:rPr>
          <w:sz w:val="32"/>
        </w:rPr>
        <w:t xml:space="preserve"> le argilliti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7"/>
        <w:gridCol w:w="2261"/>
        <w:gridCol w:w="2364"/>
        <w:gridCol w:w="2632"/>
      </w:tblGrid>
      <w:tr w:rsidR="00E27FE8" w:rsidTr="00526B64">
        <w:tc>
          <w:tcPr>
            <w:tcW w:w="2597" w:type="dxa"/>
          </w:tcPr>
          <w:p w:rsidR="00E27FE8" w:rsidRDefault="00E27FE8" w:rsidP="002B75A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ghiaia</w:t>
            </w:r>
          </w:p>
        </w:tc>
        <w:tc>
          <w:tcPr>
            <w:tcW w:w="2261" w:type="dxa"/>
          </w:tcPr>
          <w:p w:rsidR="00E27FE8" w:rsidRDefault="00E27FE8" w:rsidP="002B75A2">
            <w:pPr>
              <w:rPr>
                <w:sz w:val="32"/>
              </w:rPr>
            </w:pPr>
            <w:r>
              <w:rPr>
                <w:sz w:val="32"/>
              </w:rPr>
              <w:t>sabbia</w:t>
            </w:r>
          </w:p>
        </w:tc>
        <w:tc>
          <w:tcPr>
            <w:tcW w:w="2364" w:type="dxa"/>
          </w:tcPr>
          <w:p w:rsidR="00E27FE8" w:rsidRDefault="00E27FE8" w:rsidP="002B75A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silt</w:t>
            </w:r>
            <w:proofErr w:type="spellEnd"/>
          </w:p>
        </w:tc>
        <w:tc>
          <w:tcPr>
            <w:tcW w:w="2632" w:type="dxa"/>
          </w:tcPr>
          <w:p w:rsidR="00E27FE8" w:rsidRDefault="00526B64" w:rsidP="002B75A2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E27FE8">
              <w:rPr>
                <w:sz w:val="32"/>
              </w:rPr>
              <w:t>rgilla</w:t>
            </w:r>
          </w:p>
        </w:tc>
      </w:tr>
      <w:tr w:rsidR="00E27FE8" w:rsidTr="00526B64">
        <w:tc>
          <w:tcPr>
            <w:tcW w:w="2597" w:type="dxa"/>
          </w:tcPr>
          <w:p w:rsidR="00E27FE8" w:rsidRDefault="00526B64" w:rsidP="002B75A2">
            <w:pPr>
              <w:rPr>
                <w:sz w:val="32"/>
              </w:rPr>
            </w:pPr>
            <w:r>
              <w:rPr>
                <w:sz w:val="32"/>
              </w:rPr>
              <w:t>Conglomerato</w:t>
            </w:r>
          </w:p>
          <w:p w:rsidR="00526B64" w:rsidRDefault="00526B64" w:rsidP="002B75A2">
            <w:pPr>
              <w:rPr>
                <w:sz w:val="32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448BB1DF" wp14:editId="3E339C31">
                  <wp:extent cx="1747599" cy="1209675"/>
                  <wp:effectExtent l="0" t="0" r="508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glomerat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781" cy="121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526B64" w:rsidRDefault="00526B64" w:rsidP="002B75A2">
            <w:pPr>
              <w:rPr>
                <w:sz w:val="32"/>
              </w:rPr>
            </w:pPr>
            <w:r>
              <w:rPr>
                <w:sz w:val="32"/>
              </w:rPr>
              <w:t>Arenaria</w:t>
            </w:r>
          </w:p>
          <w:p w:rsidR="00526B64" w:rsidRDefault="00526B64" w:rsidP="002B75A2">
            <w:pPr>
              <w:rPr>
                <w:sz w:val="32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5CFBD805" wp14:editId="449B17F3">
                  <wp:extent cx="1506171" cy="136207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naria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5" r="15443"/>
                          <a:stretch/>
                        </pic:blipFill>
                        <pic:spPr bwMode="auto">
                          <a:xfrm>
                            <a:off x="0" y="0"/>
                            <a:ext cx="1507334" cy="1363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526B64" w:rsidRDefault="00526B64" w:rsidP="002B75A2">
            <w:pPr>
              <w:rPr>
                <w:sz w:val="32"/>
              </w:rPr>
            </w:pPr>
            <w:r>
              <w:rPr>
                <w:sz w:val="32"/>
              </w:rPr>
              <w:t>Siltite</w:t>
            </w:r>
          </w:p>
          <w:p w:rsidR="00526B64" w:rsidRDefault="00526B64" w:rsidP="002B75A2">
            <w:pPr>
              <w:rPr>
                <w:sz w:val="32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0CF2A0D8" wp14:editId="53113098">
                  <wp:extent cx="1574943" cy="1135207"/>
                  <wp:effectExtent l="0" t="0" r="6350" b="825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tit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97" cy="113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FE8" w:rsidRPr="00526B64" w:rsidRDefault="00E27FE8" w:rsidP="00526B64">
            <w:pPr>
              <w:rPr>
                <w:sz w:val="32"/>
              </w:rPr>
            </w:pPr>
          </w:p>
        </w:tc>
        <w:tc>
          <w:tcPr>
            <w:tcW w:w="2632" w:type="dxa"/>
          </w:tcPr>
          <w:p w:rsidR="00E27FE8" w:rsidRDefault="00526B64" w:rsidP="002B75A2">
            <w:pPr>
              <w:rPr>
                <w:sz w:val="32"/>
              </w:rPr>
            </w:pPr>
            <w:r>
              <w:rPr>
                <w:noProof/>
                <w:sz w:val="32"/>
                <w:lang w:eastAsia="it-IT"/>
              </w:rPr>
              <w:t>Argillite</w:t>
            </w: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558224EA" wp14:editId="7CCEFBD9">
                  <wp:extent cx="1778000" cy="13335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GILLIT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112" cy="133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FE8" w:rsidRPr="00E27FE8" w:rsidRDefault="00E27FE8" w:rsidP="002B75A2">
      <w:pPr>
        <w:rPr>
          <w:sz w:val="32"/>
        </w:rPr>
      </w:pPr>
    </w:p>
    <w:p w:rsidR="002B75A2" w:rsidRPr="003F6459" w:rsidRDefault="00526B64" w:rsidP="002B75A2">
      <w:pPr>
        <w:rPr>
          <w:b/>
          <w:sz w:val="32"/>
        </w:rPr>
      </w:pPr>
      <w:r w:rsidRPr="003F6459">
        <w:rPr>
          <w:b/>
          <w:sz w:val="32"/>
        </w:rPr>
        <w:t>Rocce sedimentarie organogene</w:t>
      </w:r>
    </w:p>
    <w:p w:rsidR="00526B64" w:rsidRPr="003F6459" w:rsidRDefault="00526B64" w:rsidP="003F6459">
      <w:pPr>
        <w:pStyle w:val="Paragrafoelenco"/>
        <w:numPr>
          <w:ilvl w:val="0"/>
          <w:numId w:val="5"/>
        </w:numPr>
        <w:rPr>
          <w:sz w:val="32"/>
        </w:rPr>
      </w:pPr>
      <w:r w:rsidRPr="003F6459">
        <w:rPr>
          <w:sz w:val="32"/>
        </w:rPr>
        <w:t xml:space="preserve">Carbonatiche: </w:t>
      </w:r>
    </w:p>
    <w:p w:rsidR="003F6459" w:rsidRDefault="00526B64" w:rsidP="002B75A2">
      <w:pPr>
        <w:rPr>
          <w:sz w:val="32"/>
        </w:rPr>
      </w:pPr>
      <w:r>
        <w:rPr>
          <w:sz w:val="32"/>
        </w:rPr>
        <w:t xml:space="preserve">costituite da CaCo3 o </w:t>
      </w:r>
      <w:proofErr w:type="spellStart"/>
      <w:r>
        <w:rPr>
          <w:sz w:val="32"/>
        </w:rPr>
        <w:t>MgCa</w:t>
      </w:r>
      <w:proofErr w:type="spellEnd"/>
      <w:r>
        <w:rPr>
          <w:sz w:val="32"/>
        </w:rPr>
        <w:t>(CO3) derivati da frammenti di organismi marini</w:t>
      </w:r>
    </w:p>
    <w:p w:rsidR="00526B64" w:rsidRDefault="003F6459" w:rsidP="002B75A2">
      <w:pPr>
        <w:rPr>
          <w:sz w:val="32"/>
        </w:rPr>
      </w:pPr>
      <w:r>
        <w:rPr>
          <w:noProof/>
          <w:sz w:val="32"/>
          <w:lang w:eastAsia="it-IT"/>
        </w:rPr>
        <w:drawing>
          <wp:inline distT="0" distB="0" distL="0" distR="0">
            <wp:extent cx="1702537" cy="14097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Foraminifer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28" cy="14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59" w:rsidRPr="003F6459" w:rsidRDefault="003F6459" w:rsidP="003F6459">
      <w:pPr>
        <w:pStyle w:val="Paragrafoelenco"/>
        <w:numPr>
          <w:ilvl w:val="0"/>
          <w:numId w:val="5"/>
        </w:numPr>
        <w:rPr>
          <w:sz w:val="32"/>
        </w:rPr>
      </w:pPr>
      <w:r w:rsidRPr="003F6459">
        <w:rPr>
          <w:sz w:val="32"/>
        </w:rPr>
        <w:t>Silicee: prodotta da radiolari e diatomee</w:t>
      </w:r>
    </w:p>
    <w:p w:rsidR="003F6459" w:rsidRPr="00E27FE8" w:rsidRDefault="003F6459" w:rsidP="002B75A2">
      <w:pPr>
        <w:rPr>
          <w:sz w:val="32"/>
        </w:rPr>
      </w:pPr>
      <w:r>
        <w:rPr>
          <w:noProof/>
          <w:sz w:val="32"/>
          <w:lang w:eastAsia="it-IT"/>
        </w:rPr>
        <w:drawing>
          <wp:inline distT="0" distB="0" distL="0" distR="0">
            <wp:extent cx="1839139" cy="1695450"/>
            <wp:effectExtent l="0" t="0" r="889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tom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46" cy="169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it-IT"/>
        </w:rPr>
        <w:drawing>
          <wp:inline distT="0" distB="0" distL="0" distR="0">
            <wp:extent cx="1230344" cy="1626006"/>
            <wp:effectExtent l="0" t="0" r="825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-radiolar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44" cy="16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41" w:rsidRPr="003F6459" w:rsidRDefault="003F6459" w:rsidP="00434F41">
      <w:pPr>
        <w:rPr>
          <w:b/>
          <w:sz w:val="32"/>
        </w:rPr>
      </w:pPr>
      <w:r w:rsidRPr="003F6459">
        <w:rPr>
          <w:b/>
          <w:sz w:val="32"/>
        </w:rPr>
        <w:t>Rocce sedimentarie di or. Chimica</w:t>
      </w:r>
    </w:p>
    <w:p w:rsidR="003F6459" w:rsidRPr="003F6459" w:rsidRDefault="003F6459" w:rsidP="00434F41">
      <w:pPr>
        <w:rPr>
          <w:sz w:val="32"/>
        </w:rPr>
      </w:pPr>
      <w:r w:rsidRPr="003F6459">
        <w:rPr>
          <w:sz w:val="32"/>
        </w:rPr>
        <w:t>Derivano dalla precipitazione e dissoluzione atomi  e molecole inorganiche.</w:t>
      </w:r>
    </w:p>
    <w:p w:rsidR="003F6459" w:rsidRPr="003F6459" w:rsidRDefault="003F6459" w:rsidP="00434F41">
      <w:pPr>
        <w:rPr>
          <w:sz w:val="32"/>
        </w:rPr>
      </w:pPr>
      <w:r w:rsidRPr="003F6459">
        <w:rPr>
          <w:sz w:val="32"/>
        </w:rPr>
        <w:t>Calcari di precipitazione: travertino, stalattiti e stalagmiti</w:t>
      </w:r>
    </w:p>
    <w:p w:rsidR="003F6459" w:rsidRDefault="003F6459" w:rsidP="00434F41">
      <w:pPr>
        <w:rPr>
          <w:sz w:val="32"/>
        </w:rPr>
      </w:pPr>
      <w:proofErr w:type="spellStart"/>
      <w:r w:rsidRPr="003F6459">
        <w:rPr>
          <w:sz w:val="32"/>
        </w:rPr>
        <w:lastRenderedPageBreak/>
        <w:t>Evaporiti</w:t>
      </w:r>
      <w:proofErr w:type="spellEnd"/>
      <w:r w:rsidRPr="003F6459">
        <w:rPr>
          <w:sz w:val="32"/>
        </w:rPr>
        <w:t>: salgemma (alogenuro), gesso (solfato)</w:t>
      </w:r>
    </w:p>
    <w:p w:rsidR="003F6459" w:rsidRDefault="003F6459" w:rsidP="003F6459">
      <w:pPr>
        <w:jc w:val="center"/>
        <w:rPr>
          <w:b/>
          <w:sz w:val="32"/>
        </w:rPr>
      </w:pPr>
      <w:r w:rsidRPr="00425FB3">
        <w:rPr>
          <w:b/>
          <w:sz w:val="32"/>
        </w:rPr>
        <w:t xml:space="preserve">ROCCE </w:t>
      </w:r>
      <w:r>
        <w:rPr>
          <w:b/>
          <w:sz w:val="32"/>
        </w:rPr>
        <w:t>METAMORFICHE</w:t>
      </w:r>
    </w:p>
    <w:p w:rsidR="00D50B16" w:rsidRDefault="00D50B16" w:rsidP="00D50B16">
      <w:pPr>
        <w:rPr>
          <w:sz w:val="32"/>
        </w:rPr>
      </w:pPr>
      <w:r>
        <w:rPr>
          <w:sz w:val="32"/>
        </w:rPr>
        <w:t>Provengono da rocce preesistenti sedimentarie, magm</w:t>
      </w:r>
      <w:r w:rsidR="00A86566">
        <w:rPr>
          <w:sz w:val="32"/>
        </w:rPr>
        <w:t>atiche e metamorfiche che subiscono un processo di metamorfosi più o meno spinto in base a parametri quali temperatura e pressione (</w:t>
      </w:r>
      <w:proofErr w:type="spellStart"/>
      <w:r w:rsidR="00A86566">
        <w:rPr>
          <w:sz w:val="32"/>
        </w:rPr>
        <w:t>litostatica</w:t>
      </w:r>
      <w:proofErr w:type="spellEnd"/>
      <w:r w:rsidR="00A86566">
        <w:rPr>
          <w:sz w:val="32"/>
        </w:rPr>
        <w:t xml:space="preserve"> o orientata).</w:t>
      </w:r>
    </w:p>
    <w:p w:rsidR="00A86566" w:rsidRDefault="00A86566" w:rsidP="00D50B16">
      <w:pPr>
        <w:rPr>
          <w:sz w:val="32"/>
        </w:rPr>
      </w:pPr>
      <w:proofErr w:type="spellStart"/>
      <w:r>
        <w:rPr>
          <w:sz w:val="32"/>
        </w:rPr>
        <w:t>Poresentano</w:t>
      </w:r>
      <w:proofErr w:type="spellEnd"/>
      <w:r>
        <w:rPr>
          <w:sz w:val="32"/>
        </w:rPr>
        <w:t xml:space="preserve"> un tessitura caratteristica indicata scistosità o clivaggio (debolezza meccanica)</w:t>
      </w:r>
    </w:p>
    <w:p w:rsidR="00A86566" w:rsidRDefault="00A86566" w:rsidP="00D50B16">
      <w:pPr>
        <w:rPr>
          <w:sz w:val="32"/>
        </w:rPr>
      </w:pPr>
      <w:r>
        <w:rPr>
          <w:sz w:val="32"/>
        </w:rPr>
        <w:t>Tipi di metamorfismo:</w:t>
      </w:r>
    </w:p>
    <w:p w:rsidR="00A86566" w:rsidRDefault="00A86566" w:rsidP="00D50B16">
      <w:pPr>
        <w:rPr>
          <w:sz w:val="32"/>
        </w:rPr>
      </w:pPr>
      <w:r>
        <w:rPr>
          <w:sz w:val="32"/>
        </w:rPr>
        <w:t xml:space="preserve">da contatto (T) </w:t>
      </w:r>
      <w:proofErr w:type="spellStart"/>
      <w:r>
        <w:rPr>
          <w:sz w:val="32"/>
        </w:rPr>
        <w:t>calacri</w:t>
      </w:r>
      <w:proofErr w:type="spellEnd"/>
      <w:r w:rsidRPr="00A86566">
        <w:rPr>
          <w:sz w:val="32"/>
        </w:rPr>
        <w:sym w:font="Wingdings" w:char="F0E0"/>
      </w:r>
      <w:r>
        <w:rPr>
          <w:sz w:val="32"/>
        </w:rPr>
        <w:t xml:space="preserve"> marmi, arenarie </w:t>
      </w:r>
      <w:r w:rsidRPr="00A86566">
        <w:rPr>
          <w:sz w:val="32"/>
        </w:rPr>
        <w:sym w:font="Wingdings" w:char="F0E0"/>
      </w:r>
      <w:r>
        <w:rPr>
          <w:sz w:val="32"/>
        </w:rPr>
        <w:t xml:space="preserve"> quarziti</w:t>
      </w:r>
    </w:p>
    <w:p w:rsidR="00A86566" w:rsidRDefault="00A86566" w:rsidP="00D50B16">
      <w:pPr>
        <w:rPr>
          <w:sz w:val="32"/>
        </w:rPr>
      </w:pPr>
      <w:r>
        <w:rPr>
          <w:sz w:val="32"/>
        </w:rPr>
        <w:t>dinamico (P)</w:t>
      </w:r>
    </w:p>
    <w:p w:rsidR="00A86566" w:rsidRDefault="00A86566" w:rsidP="00D50B16">
      <w:pPr>
        <w:rPr>
          <w:sz w:val="32"/>
        </w:rPr>
      </w:pPr>
      <w:r>
        <w:rPr>
          <w:sz w:val="32"/>
        </w:rPr>
        <w:t>regionale (T e P) più comune</w:t>
      </w:r>
    </w:p>
    <w:p w:rsidR="00A86566" w:rsidRDefault="00A86566" w:rsidP="00D50B16">
      <w:pPr>
        <w:rPr>
          <w:sz w:val="32"/>
        </w:rPr>
      </w:pPr>
      <w:hyperlink r:id="rId20" w:history="1">
        <w:r w:rsidRPr="005047A6">
          <w:rPr>
            <w:rStyle w:val="Collegamentoipertestuale"/>
            <w:sz w:val="32"/>
          </w:rPr>
          <w:t>http://multimedia.bovolentaeditore.com/elementi-di-scienze-della-terra-1/gallerie-fotografiche-5/le-rocce-metamorfiche-piu-comuni</w:t>
        </w:r>
      </w:hyperlink>
    </w:p>
    <w:p w:rsidR="00A86566" w:rsidRPr="00D50B16" w:rsidRDefault="00A86566" w:rsidP="00D50B16">
      <w:pPr>
        <w:rPr>
          <w:sz w:val="32"/>
        </w:rPr>
      </w:pPr>
      <w:bookmarkStart w:id="0" w:name="_GoBack"/>
      <w:bookmarkEnd w:id="0"/>
    </w:p>
    <w:p w:rsidR="003F6459" w:rsidRPr="003F6459" w:rsidRDefault="003F6459" w:rsidP="00434F41">
      <w:pPr>
        <w:rPr>
          <w:sz w:val="32"/>
        </w:rPr>
      </w:pPr>
    </w:p>
    <w:sectPr w:rsidR="003F6459" w:rsidRPr="003F6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057"/>
    <w:multiLevelType w:val="hybridMultilevel"/>
    <w:tmpl w:val="C136C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4EB4"/>
    <w:multiLevelType w:val="hybridMultilevel"/>
    <w:tmpl w:val="0DA2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3F2C"/>
    <w:multiLevelType w:val="hybridMultilevel"/>
    <w:tmpl w:val="9D381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4182"/>
    <w:multiLevelType w:val="hybridMultilevel"/>
    <w:tmpl w:val="B3DA619C"/>
    <w:lvl w:ilvl="0" w:tplc="B8D8C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2BE7"/>
    <w:multiLevelType w:val="hybridMultilevel"/>
    <w:tmpl w:val="E90AA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B"/>
    <w:rsid w:val="001B0CF0"/>
    <w:rsid w:val="002B75A2"/>
    <w:rsid w:val="003F6459"/>
    <w:rsid w:val="00425FB3"/>
    <w:rsid w:val="00434F41"/>
    <w:rsid w:val="00526B64"/>
    <w:rsid w:val="007508AB"/>
    <w:rsid w:val="00A86566"/>
    <w:rsid w:val="00D07F4A"/>
    <w:rsid w:val="00D50B16"/>
    <w:rsid w:val="00D96D8E"/>
    <w:rsid w:val="00E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7F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6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7F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multimedia.bovolentaeditore.com/elementi-di-scienze-della-terra-1/gallerie-fotografiche-5/le-rocce-metamorfiche-piu-comun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2017-02-10T10:18:00Z</dcterms:created>
  <dcterms:modified xsi:type="dcterms:W3CDTF">2017-02-10T12:06:00Z</dcterms:modified>
</cp:coreProperties>
</file>