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DD" w:rsidRDefault="00DC62DD" w:rsidP="0054207D">
      <w:pPr>
        <w:pStyle w:val="Testonormale"/>
        <w:jc w:val="both"/>
        <w:rPr>
          <w:rFonts w:ascii="Calisto MT" w:eastAsia="MS Mincho" w:hAnsi="Calisto MT"/>
          <w:b/>
          <w:bCs/>
          <w:sz w:val="22"/>
        </w:rPr>
      </w:pPr>
      <w:r>
        <w:rPr>
          <w:rFonts w:ascii="Calisto MT" w:eastAsia="MS Mincho" w:hAnsi="Calisto MT"/>
          <w:b/>
          <w:bCs/>
          <w:sz w:val="22"/>
        </w:rPr>
        <w:t>ISTITUTO SALESIANO SACRO CUORE</w:t>
      </w:r>
    </w:p>
    <w:p w:rsidR="00DC62DD" w:rsidRDefault="00DC62DD" w:rsidP="00DC62DD">
      <w:pPr>
        <w:jc w:val="both"/>
      </w:pPr>
    </w:p>
    <w:p w:rsidR="00DC62DD" w:rsidRPr="00601615" w:rsidRDefault="00DC62DD" w:rsidP="00DC62DD">
      <w:pPr>
        <w:jc w:val="both"/>
        <w:rPr>
          <w:b/>
        </w:rPr>
      </w:pPr>
      <w:r w:rsidRPr="00601615">
        <w:rPr>
          <w:b/>
        </w:rPr>
        <w:t>Programmazione didattica di Filosofia</w:t>
      </w:r>
    </w:p>
    <w:p w:rsidR="00DC62DD" w:rsidRPr="00601615" w:rsidRDefault="00531CD1" w:rsidP="00DC62DD">
      <w:pPr>
        <w:jc w:val="both"/>
        <w:rPr>
          <w:b/>
        </w:rPr>
      </w:pPr>
      <w:r>
        <w:rPr>
          <w:b/>
        </w:rPr>
        <w:t xml:space="preserve">Classe IV </w:t>
      </w:r>
      <w:r w:rsidR="00DC62DD" w:rsidRPr="00601615">
        <w:rPr>
          <w:b/>
        </w:rPr>
        <w:t xml:space="preserve"> sez. A</w:t>
      </w:r>
      <w:r w:rsidR="009E727D">
        <w:rPr>
          <w:b/>
        </w:rPr>
        <w:t xml:space="preserve"> Liceo</w:t>
      </w:r>
      <w:r w:rsidR="00D51EE9">
        <w:rPr>
          <w:b/>
        </w:rPr>
        <w:t xml:space="preserve"> Scientifico </w:t>
      </w:r>
      <w:r w:rsidR="009E727D">
        <w:rPr>
          <w:b/>
        </w:rPr>
        <w:t xml:space="preserve"> </w:t>
      </w:r>
    </w:p>
    <w:p w:rsidR="00DC62DD" w:rsidRPr="00601615" w:rsidRDefault="009E727D" w:rsidP="00DC62DD">
      <w:pPr>
        <w:jc w:val="both"/>
        <w:rPr>
          <w:b/>
        </w:rPr>
      </w:pPr>
      <w:r>
        <w:rPr>
          <w:b/>
        </w:rPr>
        <w:t>Anno scolastico 2017/2018</w:t>
      </w:r>
    </w:p>
    <w:p w:rsidR="00DC62DD" w:rsidRPr="00601615" w:rsidRDefault="00DC62DD" w:rsidP="00DC62DD">
      <w:pPr>
        <w:jc w:val="both"/>
        <w:rPr>
          <w:b/>
        </w:rPr>
      </w:pPr>
      <w:r w:rsidRPr="00601615">
        <w:rPr>
          <w:b/>
        </w:rPr>
        <w:t>Prof. Concetta Dell’Aversana</w:t>
      </w:r>
    </w:p>
    <w:p w:rsidR="00685516" w:rsidRPr="00DC62DD" w:rsidRDefault="00685516" w:rsidP="00DC62DD">
      <w:pPr>
        <w:jc w:val="both"/>
      </w:pPr>
    </w:p>
    <w:p w:rsidR="00DC62DD" w:rsidRDefault="00DC62DD" w:rsidP="00DC62DD">
      <w:pPr>
        <w:jc w:val="both"/>
        <w:rPr>
          <w:b/>
        </w:rPr>
      </w:pPr>
      <w:r w:rsidRPr="00DC62DD">
        <w:rPr>
          <w:b/>
        </w:rPr>
        <w:t>A</w:t>
      </w:r>
      <w:r>
        <w:rPr>
          <w:b/>
        </w:rPr>
        <w:t>nalisi della situazione di partenza della classe</w:t>
      </w:r>
    </w:p>
    <w:p w:rsidR="00DC62DD" w:rsidRPr="007B421D" w:rsidRDefault="007B421D" w:rsidP="00DC62DD">
      <w:pPr>
        <w:jc w:val="both"/>
        <w:rPr>
          <w:b/>
        </w:rPr>
      </w:pPr>
      <w:r>
        <w:t>Le attività didattiche svolte in queste prime s</w:t>
      </w:r>
      <w:r w:rsidR="00531CD1">
        <w:t xml:space="preserve">ettimane sono state finalizzate a </w:t>
      </w:r>
      <w:r>
        <w:t>predisporre un clima favorevole atto a promuovere negli alunni l’interesse e la cur</w:t>
      </w:r>
      <w:r w:rsidR="00531CD1">
        <w:t>iosità verso il nuovo programma da svolgere</w:t>
      </w:r>
      <w:r>
        <w:t>.</w:t>
      </w:r>
      <w:r w:rsidR="00896074">
        <w:t xml:space="preserve"> </w:t>
      </w:r>
      <w:r w:rsidR="0016517C">
        <w:t>La classe si presenta eterogenea sia sul profilo disciplinare che cognitivo. Sotto l’as</w:t>
      </w:r>
      <w:r w:rsidR="009E727D">
        <w:t xml:space="preserve">petto disciplinare si </w:t>
      </w:r>
      <w:r w:rsidR="0016517C">
        <w:t>può affermare che, nel complesso, rispettano le regole scolastiche e sono sensibili ai richiami del docente. Sotto l’aspetto cognitivo la maggior parte degli alunni segue con attenzione, motivazione ed interesse la lezione arricchendola di interventi pertinenti che stimolano la riflessione e l’approfondimento.</w:t>
      </w:r>
      <w:r w:rsidR="00601615">
        <w:t xml:space="preserve"> </w:t>
      </w:r>
      <w:r w:rsidR="009C38AF">
        <w:t xml:space="preserve">Per eventuali difficoltà di apprendimento dovute sia ad </w:t>
      </w:r>
      <w:r w:rsidR="00601615">
        <w:t>un metodo di lavoro non ancora ben strutturato</w:t>
      </w:r>
      <w:r w:rsidR="009C38AF">
        <w:t xml:space="preserve"> sia ad un impegno poco costante, </w:t>
      </w:r>
      <w:r w:rsidR="00601615">
        <w:t xml:space="preserve"> si effettueranno attività ed interventi mirati al recupero.</w:t>
      </w:r>
    </w:p>
    <w:p w:rsidR="00DC62DD" w:rsidRDefault="00DC62DD" w:rsidP="00DC62DD">
      <w:pPr>
        <w:jc w:val="both"/>
        <w:rPr>
          <w:b/>
        </w:rPr>
      </w:pPr>
    </w:p>
    <w:p w:rsidR="00DC62DD" w:rsidRDefault="00DC62DD" w:rsidP="00DC62DD">
      <w:pPr>
        <w:spacing w:after="0"/>
        <w:jc w:val="both"/>
        <w:rPr>
          <w:b/>
        </w:rPr>
      </w:pPr>
      <w:r>
        <w:rPr>
          <w:b/>
        </w:rPr>
        <w:t>Obiettivi formativi</w:t>
      </w:r>
    </w:p>
    <w:p w:rsidR="00DC62DD" w:rsidRDefault="00DC62DD" w:rsidP="00DC62DD">
      <w:pPr>
        <w:spacing w:after="0"/>
        <w:jc w:val="both"/>
      </w:pPr>
      <w:r>
        <w:t>Le finalità generali del corso di Filosofia possono essere sintetizzate nei seguenti obiettivi formativi:</w:t>
      </w:r>
    </w:p>
    <w:p w:rsidR="00DC62DD" w:rsidRDefault="00DC62DD" w:rsidP="00DC62DD">
      <w:pPr>
        <w:numPr>
          <w:ilvl w:val="0"/>
          <w:numId w:val="1"/>
        </w:numPr>
        <w:spacing w:after="0"/>
        <w:jc w:val="both"/>
      </w:pPr>
      <w:r>
        <w:t>la maturazione di soggetti consapevoli della loro autonomia e del proprio esser collocati in una pluralità di rapporti umani ed ambientali;</w:t>
      </w:r>
    </w:p>
    <w:p w:rsidR="00DC62DD" w:rsidRDefault="00DC62DD" w:rsidP="00DC62DD">
      <w:pPr>
        <w:numPr>
          <w:ilvl w:val="0"/>
          <w:numId w:val="1"/>
        </w:numPr>
        <w:spacing w:after="0"/>
        <w:jc w:val="both"/>
      </w:pPr>
      <w:r>
        <w:t>la maturazione della responsabilità verso se stessi, la natura e la società, in una prospettiva di apertura interpersonale e nella disponibilità al confronto fecondo e tollerante delle idee e dei ragionamenti;</w:t>
      </w:r>
    </w:p>
    <w:p w:rsidR="00DC62DD" w:rsidRDefault="00DC62DD" w:rsidP="00DC62DD">
      <w:pPr>
        <w:numPr>
          <w:ilvl w:val="0"/>
          <w:numId w:val="1"/>
        </w:numPr>
        <w:spacing w:after="0"/>
        <w:jc w:val="both"/>
      </w:pPr>
      <w:r>
        <w:t>sviluppare l’attitudine a problematizzare conoscenze, idee e credenze;</w:t>
      </w:r>
    </w:p>
    <w:p w:rsidR="00DC62DD" w:rsidRDefault="00DC62DD" w:rsidP="00DC62DD">
      <w:pPr>
        <w:numPr>
          <w:ilvl w:val="0"/>
          <w:numId w:val="1"/>
        </w:numPr>
        <w:spacing w:after="0"/>
        <w:jc w:val="both"/>
      </w:pPr>
      <w:r>
        <w:t>la capacità di esercitare la riflessione critica sulle diverse forme del sapere, nelle loro condizioni di possibilità e sul loro senso, cioè col loro rapporto con la totalità dell’esperienza umana;</w:t>
      </w:r>
    </w:p>
    <w:p w:rsidR="00DC62DD" w:rsidRDefault="00DC62DD" w:rsidP="00DC62DD">
      <w:pPr>
        <w:numPr>
          <w:ilvl w:val="0"/>
          <w:numId w:val="1"/>
        </w:numPr>
        <w:spacing w:after="0"/>
        <w:jc w:val="both"/>
      </w:pPr>
      <w:r>
        <w:t>l’esercizio del controllo del discorso attraverso l’uso di strategie argomentative e di procedure logiche;</w:t>
      </w:r>
    </w:p>
    <w:p w:rsidR="00DC62DD" w:rsidRDefault="00DC62DD" w:rsidP="00DC62DD">
      <w:pPr>
        <w:numPr>
          <w:ilvl w:val="0"/>
          <w:numId w:val="1"/>
        </w:numPr>
        <w:spacing w:after="0"/>
        <w:jc w:val="both"/>
      </w:pPr>
      <w:r>
        <w:t>la capacità di pensare per modelli diversi e di individuare alternative possibili, anche in rapporto alla flessibilità nel pensare, che nasce dalla rapidità delle attuali trasformazioni scientifiche e tecnologiche.</w:t>
      </w:r>
    </w:p>
    <w:p w:rsidR="00DC62DD" w:rsidRDefault="00DC62DD" w:rsidP="00DC62DD">
      <w:pPr>
        <w:spacing w:after="0"/>
        <w:jc w:val="both"/>
      </w:pPr>
    </w:p>
    <w:p w:rsidR="00DC62DD" w:rsidRPr="00DC62DD" w:rsidRDefault="00DC62DD" w:rsidP="00DC62DD">
      <w:pPr>
        <w:spacing w:after="0"/>
        <w:jc w:val="both"/>
      </w:pPr>
    </w:p>
    <w:p w:rsidR="00DC62DD" w:rsidRPr="00DC62DD" w:rsidRDefault="00DC62DD" w:rsidP="00DC62DD">
      <w:p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Obiettivi didattici</w:t>
      </w:r>
    </w:p>
    <w:p w:rsidR="00DC62DD" w:rsidRDefault="00DC62DD" w:rsidP="00DC6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2DD" w:rsidRPr="00DC62DD" w:rsidRDefault="00DC62DD" w:rsidP="00DC62D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</w:rPr>
      </w:pPr>
      <w:r w:rsidRPr="00DC62DD">
        <w:rPr>
          <w:rFonts w:eastAsia="Times New Roman" w:cs="Times New Roman"/>
        </w:rPr>
        <w:t>Riconoscere e utilizzare il lessico e le categorie essenziali della tradizione filosofica (ad es. natura, spirito, causa, ragione, principio, ecc.).</w:t>
      </w:r>
    </w:p>
    <w:p w:rsidR="00DC62DD" w:rsidRPr="00DC62DD" w:rsidRDefault="00DC62DD" w:rsidP="00DC62D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</w:rPr>
      </w:pPr>
      <w:r w:rsidRPr="00DC62DD">
        <w:rPr>
          <w:rFonts w:eastAsia="Times New Roman" w:cs="Times New Roman"/>
        </w:rPr>
        <w:t xml:space="preserve">Analizzare testi di autori filosoficamente rilevanti, anche di diversa tipologia e di differenti registri linguistici (dal dialogo al trattato scientifico, alle “confessioni”, agli aforismi). </w:t>
      </w:r>
    </w:p>
    <w:p w:rsidR="00DC62DD" w:rsidRPr="00DC62DD" w:rsidRDefault="00DC62DD" w:rsidP="00DC62D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</w:rPr>
      </w:pPr>
      <w:r w:rsidRPr="00DC62DD">
        <w:rPr>
          <w:rFonts w:eastAsia="Times New Roman" w:cs="Times New Roman"/>
        </w:rPr>
        <w:t xml:space="preserve">Compiere, nella lettura del testo, le seguenti operazioni: </w:t>
      </w:r>
    </w:p>
    <w:p w:rsidR="00DC62DD" w:rsidRPr="00DC62DD" w:rsidRDefault="00DC62DD" w:rsidP="00DC62D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DC62DD">
        <w:rPr>
          <w:rFonts w:eastAsia="Times New Roman" w:cs="Times New Roman"/>
        </w:rPr>
        <w:lastRenderedPageBreak/>
        <w:t xml:space="preserve">definire e comprendere termini e concetti; </w:t>
      </w:r>
    </w:p>
    <w:p w:rsidR="00DC62DD" w:rsidRPr="00DC62DD" w:rsidRDefault="00DC62DD" w:rsidP="00DC62D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DC62DD">
        <w:rPr>
          <w:rFonts w:eastAsia="Times New Roman" w:cs="Times New Roman"/>
        </w:rPr>
        <w:t xml:space="preserve">enucleare le idee centrali; </w:t>
      </w:r>
    </w:p>
    <w:p w:rsidR="00DC62DD" w:rsidRPr="00DC62DD" w:rsidRDefault="00DC62DD" w:rsidP="00DC62D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DC62DD">
        <w:rPr>
          <w:rFonts w:eastAsia="Times New Roman" w:cs="Times New Roman"/>
        </w:rPr>
        <w:t xml:space="preserve">ricostruire la strategia argomentativa e rintracciarne gli scopi; </w:t>
      </w:r>
    </w:p>
    <w:p w:rsidR="00DC62DD" w:rsidRPr="00DC62DD" w:rsidRDefault="00DC62DD" w:rsidP="00DC62D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DC62DD">
        <w:rPr>
          <w:rFonts w:eastAsia="Times New Roman" w:cs="Times New Roman"/>
        </w:rPr>
        <w:t xml:space="preserve">saper valutare la qualità di un’argomentazione sulla base della sua coerenza interna; </w:t>
      </w:r>
    </w:p>
    <w:p w:rsidR="00DC62DD" w:rsidRPr="00DC62DD" w:rsidRDefault="00DC62DD" w:rsidP="00DC62D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DC62DD">
        <w:rPr>
          <w:rFonts w:eastAsia="Times New Roman" w:cs="Times New Roman"/>
        </w:rPr>
        <w:t>saper distinguere le tesi argomentate e documentate da quelle solo enunciate;</w:t>
      </w:r>
    </w:p>
    <w:p w:rsidR="00DC62DD" w:rsidRPr="00DC62DD" w:rsidRDefault="00DC62DD" w:rsidP="00DC62D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DC62DD">
        <w:rPr>
          <w:rFonts w:eastAsia="Times New Roman" w:cs="Times New Roman"/>
        </w:rPr>
        <w:t xml:space="preserve"> riassumere, in forma sia orale che scritta, le tesi fondamentali;</w:t>
      </w:r>
    </w:p>
    <w:p w:rsidR="00DC62DD" w:rsidRPr="00DC62DD" w:rsidRDefault="00DC62DD" w:rsidP="00DC62D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DC62DD">
        <w:rPr>
          <w:rFonts w:eastAsia="Times New Roman" w:cs="Times New Roman"/>
        </w:rPr>
        <w:t xml:space="preserve"> ricondurre le tesi individuate nel testo al pensiero complessivo dell’autore;</w:t>
      </w:r>
    </w:p>
    <w:p w:rsidR="00DC62DD" w:rsidRPr="00DC62DD" w:rsidRDefault="00DC62DD" w:rsidP="00DC62D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DC62DD">
        <w:rPr>
          <w:rFonts w:eastAsia="Times New Roman" w:cs="Times New Roman"/>
        </w:rPr>
        <w:t xml:space="preserve"> individuare i rapporti che collegano il testo sia al contesto storico di cui documento, sia alla tradizione storica nel suo complesso;</w:t>
      </w:r>
      <w:bookmarkStart w:id="0" w:name="2"/>
      <w:bookmarkEnd w:id="0"/>
    </w:p>
    <w:p w:rsidR="00DC62DD" w:rsidRPr="00DC62DD" w:rsidRDefault="00DC62DD" w:rsidP="00DC62D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DC62DD">
        <w:rPr>
          <w:rFonts w:eastAsia="Times New Roman" w:cs="Times New Roman"/>
        </w:rPr>
        <w:t xml:space="preserve">dati due testi di argomento affine, individuarne analogie e differenze. </w:t>
      </w:r>
    </w:p>
    <w:p w:rsidR="00DC62DD" w:rsidRPr="00DC62DD" w:rsidRDefault="00DC62DD" w:rsidP="00DC62DD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 w:rsidRPr="00DC62DD">
        <w:rPr>
          <w:rFonts w:eastAsia="Times New Roman" w:cs="Times New Roman"/>
        </w:rPr>
        <w:t xml:space="preserve">Individuare analogie e differenze tra concetti, modelli e metodi dei diversi campi conoscitivi, a parti-re dalle discipline che caratterizzano i diversi indirizzi di studio. </w:t>
      </w:r>
    </w:p>
    <w:p w:rsidR="00DC62DD" w:rsidRPr="00DC62DD" w:rsidRDefault="00DC62DD" w:rsidP="00DC62DD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 w:rsidRPr="00DC62DD">
        <w:rPr>
          <w:rFonts w:eastAsia="Times New Roman" w:cs="Times New Roman"/>
        </w:rPr>
        <w:t xml:space="preserve">Confrontare e contestualizzare le differenti risposte dei filosofi allo stesso problema. </w:t>
      </w:r>
    </w:p>
    <w:p w:rsidR="00DC62DD" w:rsidRPr="00DC62DD" w:rsidRDefault="00DC62DD" w:rsidP="00DC62DD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C62DD">
        <w:rPr>
          <w:rFonts w:eastAsia="Times New Roman" w:cs="Times New Roman"/>
        </w:rPr>
        <w:t>Individuare e analizzare problemi significativi della   realtà contemporanea,considerati nella loro complessità</w:t>
      </w:r>
      <w:r w:rsidRPr="00DC62DD">
        <w:rPr>
          <w:rFonts w:eastAsia="Times New Roman" w:cs="Times New Roman"/>
          <w:sz w:val="24"/>
          <w:szCs w:val="24"/>
        </w:rPr>
        <w:t xml:space="preserve">. </w:t>
      </w:r>
    </w:p>
    <w:p w:rsidR="00DC62DD" w:rsidRDefault="00DC62DD" w:rsidP="00DC62DD">
      <w:pPr>
        <w:jc w:val="both"/>
        <w:rPr>
          <w:b/>
        </w:rPr>
      </w:pPr>
    </w:p>
    <w:p w:rsidR="00DC62DD" w:rsidRDefault="00DC62DD" w:rsidP="00DC62DD">
      <w:pPr>
        <w:spacing w:after="0"/>
        <w:jc w:val="both"/>
        <w:rPr>
          <w:b/>
        </w:rPr>
      </w:pPr>
      <w:r>
        <w:rPr>
          <w:b/>
        </w:rPr>
        <w:t>Obiettivi specifici di apprendimento</w:t>
      </w:r>
    </w:p>
    <w:p w:rsidR="00DC62DD" w:rsidRDefault="00DC62DD" w:rsidP="00DC62DD">
      <w:pPr>
        <w:spacing w:after="0"/>
        <w:jc w:val="both"/>
        <w:rPr>
          <w:b/>
        </w:rPr>
      </w:pPr>
    </w:p>
    <w:p w:rsidR="00DC62DD" w:rsidRDefault="00DC62DD" w:rsidP="00DC62DD">
      <w:pPr>
        <w:tabs>
          <w:tab w:val="left" w:pos="284"/>
        </w:tabs>
        <w:spacing w:after="0"/>
        <w:jc w:val="both"/>
        <w:rPr>
          <w:b/>
        </w:rPr>
      </w:pPr>
      <w:r>
        <w:rPr>
          <w:b/>
        </w:rPr>
        <w:tab/>
        <w:t xml:space="preserve">Conoscenza </w:t>
      </w:r>
    </w:p>
    <w:p w:rsidR="00DC62DD" w:rsidRDefault="00DC62DD" w:rsidP="00DC62DD">
      <w:pPr>
        <w:pStyle w:val="Paragrafoelenco"/>
        <w:numPr>
          <w:ilvl w:val="0"/>
          <w:numId w:val="10"/>
        </w:numPr>
        <w:tabs>
          <w:tab w:val="left" w:pos="567"/>
        </w:tabs>
        <w:spacing w:after="0"/>
        <w:ind w:left="1134"/>
        <w:jc w:val="both"/>
      </w:pPr>
      <w:r>
        <w:t>Conoscenza delle diverse teorie filosofiche</w:t>
      </w:r>
    </w:p>
    <w:p w:rsidR="00DC62DD" w:rsidRDefault="00DC62DD" w:rsidP="00DC62DD">
      <w:pPr>
        <w:pStyle w:val="Paragrafoelenco"/>
        <w:numPr>
          <w:ilvl w:val="0"/>
          <w:numId w:val="10"/>
        </w:numPr>
        <w:tabs>
          <w:tab w:val="left" w:pos="567"/>
        </w:tabs>
        <w:spacing w:after="0"/>
        <w:ind w:left="1134"/>
        <w:jc w:val="both"/>
      </w:pPr>
      <w:r>
        <w:t>Acquisizione del linguaggio disciplinare</w:t>
      </w:r>
    </w:p>
    <w:p w:rsidR="00DC62DD" w:rsidRDefault="00DC62DD" w:rsidP="00DC62DD">
      <w:pPr>
        <w:tabs>
          <w:tab w:val="left" w:pos="567"/>
          <w:tab w:val="left" w:pos="709"/>
        </w:tabs>
        <w:spacing w:after="0"/>
        <w:jc w:val="both"/>
      </w:pPr>
    </w:p>
    <w:p w:rsidR="00DC62DD" w:rsidRDefault="00DC62DD" w:rsidP="00DC62DD">
      <w:pPr>
        <w:tabs>
          <w:tab w:val="left" w:pos="284"/>
        </w:tabs>
        <w:spacing w:after="0"/>
        <w:jc w:val="both"/>
      </w:pPr>
      <w:r>
        <w:rPr>
          <w:b/>
        </w:rPr>
        <w:tab/>
        <w:t xml:space="preserve">Competenze disciplinari </w:t>
      </w:r>
    </w:p>
    <w:p w:rsidR="00DC62DD" w:rsidRDefault="00DC62DD" w:rsidP="00DC62DD">
      <w:pPr>
        <w:pStyle w:val="Paragrafoelenco"/>
        <w:numPr>
          <w:ilvl w:val="0"/>
          <w:numId w:val="11"/>
        </w:numPr>
        <w:tabs>
          <w:tab w:val="left" w:pos="-2977"/>
          <w:tab w:val="left" w:pos="567"/>
        </w:tabs>
        <w:spacing w:after="0"/>
        <w:ind w:left="1134"/>
        <w:jc w:val="both"/>
      </w:pPr>
      <w:r>
        <w:t>Sviluppare un approccio di tipo storico, critico e problematico ai grandi temi della filosofia</w:t>
      </w:r>
    </w:p>
    <w:p w:rsidR="00DC62DD" w:rsidRDefault="00DC62DD" w:rsidP="00DC62DD">
      <w:pPr>
        <w:pStyle w:val="Paragrafoelenco"/>
        <w:numPr>
          <w:ilvl w:val="0"/>
          <w:numId w:val="11"/>
        </w:numPr>
        <w:tabs>
          <w:tab w:val="left" w:pos="-2977"/>
          <w:tab w:val="left" w:pos="567"/>
        </w:tabs>
        <w:spacing w:after="0"/>
        <w:ind w:left="1134"/>
        <w:jc w:val="both"/>
      </w:pPr>
      <w:r>
        <w:t>Usare strategie argomentative e procedure logiche</w:t>
      </w:r>
    </w:p>
    <w:p w:rsidR="00DC62DD" w:rsidRDefault="00DC62DD" w:rsidP="00DC62DD">
      <w:pPr>
        <w:pStyle w:val="Paragrafoelenco"/>
        <w:numPr>
          <w:ilvl w:val="0"/>
          <w:numId w:val="11"/>
        </w:numPr>
        <w:tabs>
          <w:tab w:val="left" w:pos="-2977"/>
          <w:tab w:val="left" w:pos="567"/>
        </w:tabs>
        <w:spacing w:after="0"/>
        <w:ind w:left="1134"/>
        <w:jc w:val="both"/>
      </w:pPr>
      <w:r>
        <w:t>Riconoscere e utilizzare il lessico e le categorie essenziali della tradizione filosofica</w:t>
      </w:r>
    </w:p>
    <w:p w:rsidR="00DC62DD" w:rsidRDefault="00DC62DD" w:rsidP="00DC62DD">
      <w:pPr>
        <w:pStyle w:val="Paragrafoelenco"/>
        <w:numPr>
          <w:ilvl w:val="0"/>
          <w:numId w:val="11"/>
        </w:numPr>
        <w:tabs>
          <w:tab w:val="left" w:pos="-2977"/>
          <w:tab w:val="left" w:pos="567"/>
        </w:tabs>
        <w:spacing w:after="0"/>
        <w:ind w:left="1134"/>
        <w:jc w:val="both"/>
      </w:pPr>
      <w:r>
        <w:t>Analizzare, confrontare e valutare testi filosofici</w:t>
      </w:r>
    </w:p>
    <w:p w:rsidR="00DC62DD" w:rsidRDefault="00DC62DD" w:rsidP="00DC62DD">
      <w:pPr>
        <w:pStyle w:val="Paragrafoelenco"/>
        <w:numPr>
          <w:ilvl w:val="0"/>
          <w:numId w:val="11"/>
        </w:numPr>
        <w:tabs>
          <w:tab w:val="left" w:pos="-2977"/>
          <w:tab w:val="left" w:pos="567"/>
        </w:tabs>
        <w:spacing w:after="0"/>
        <w:ind w:left="1134"/>
        <w:jc w:val="both"/>
        <w:rPr>
          <w:b/>
        </w:rPr>
      </w:pPr>
      <w:r>
        <w:t>Confrontare e contestualizzare le differenti risposte dei filosofi allo stesso problema</w:t>
      </w:r>
    </w:p>
    <w:p w:rsidR="00DC62DD" w:rsidRDefault="00DC62DD" w:rsidP="00DC62DD">
      <w:pPr>
        <w:jc w:val="both"/>
        <w:rPr>
          <w:b/>
        </w:rPr>
      </w:pPr>
    </w:p>
    <w:p w:rsidR="00DC62DD" w:rsidRDefault="00DC62DD" w:rsidP="00DC62DD">
      <w:pPr>
        <w:jc w:val="both"/>
        <w:rPr>
          <w:b/>
        </w:rPr>
      </w:pPr>
      <w:r>
        <w:rPr>
          <w:b/>
        </w:rPr>
        <w:t xml:space="preserve">      Abilità</w:t>
      </w:r>
    </w:p>
    <w:p w:rsidR="00DC62DD" w:rsidRPr="00DC62DD" w:rsidRDefault="00DC62DD" w:rsidP="00DC62DD">
      <w:pPr>
        <w:pStyle w:val="Paragrafoelenco"/>
        <w:numPr>
          <w:ilvl w:val="0"/>
          <w:numId w:val="19"/>
        </w:numPr>
        <w:jc w:val="both"/>
        <w:rPr>
          <w:b/>
        </w:rPr>
      </w:pPr>
      <w:r>
        <w:t xml:space="preserve">Partecipare al lavoro collettivo nelle sue varie forme (discussioni guidate, attività in piccoli gruppi, laboratori) utilizzando testi ed argomentazioni studiate a sostegno delle proprie convinzioni, supportando tesi ed autori assegnati in uno sforzo di decentramento dalle proprie convinzioni, ascoltando e comprendendo le posizioni altrui, accettando l’eventualità di rivedere le proprie idee  </w:t>
      </w:r>
    </w:p>
    <w:p w:rsidR="00DC62DD" w:rsidRPr="00DC62DD" w:rsidRDefault="00DC62DD" w:rsidP="00DC62DD">
      <w:pPr>
        <w:pStyle w:val="Paragrafoelenco"/>
        <w:numPr>
          <w:ilvl w:val="0"/>
          <w:numId w:val="19"/>
        </w:numPr>
        <w:jc w:val="both"/>
        <w:rPr>
          <w:b/>
        </w:rPr>
      </w:pPr>
      <w:r>
        <w:t>Cogliere i nuclei essenziali dalla lettura dei testi</w:t>
      </w:r>
    </w:p>
    <w:p w:rsidR="00250F6D" w:rsidRPr="00250F6D" w:rsidRDefault="00DC62DD" w:rsidP="00250F6D">
      <w:pPr>
        <w:pStyle w:val="Paragrafoelenco"/>
        <w:numPr>
          <w:ilvl w:val="0"/>
          <w:numId w:val="19"/>
        </w:numPr>
        <w:jc w:val="both"/>
        <w:rPr>
          <w:b/>
        </w:rPr>
      </w:pPr>
      <w:r>
        <w:t xml:space="preserve"> Distinguere tra procedimenti deduttivi, induttivi e intuitivi nelle argomentazioni, nelle tesi e nei testi degli autori</w:t>
      </w:r>
    </w:p>
    <w:p w:rsidR="00250F6D" w:rsidRPr="00250F6D" w:rsidRDefault="00250F6D" w:rsidP="00250F6D">
      <w:pPr>
        <w:pStyle w:val="Paragrafoelenco"/>
        <w:numPr>
          <w:ilvl w:val="0"/>
          <w:numId w:val="19"/>
        </w:numPr>
        <w:jc w:val="both"/>
        <w:rPr>
          <w:b/>
        </w:rPr>
      </w:pPr>
      <w:r>
        <w:t xml:space="preserve">Cogliere analogie e differenze tra le riflessioni di autori diversi che si articolano intorno a temi comuni </w:t>
      </w:r>
    </w:p>
    <w:p w:rsidR="00250F6D" w:rsidRPr="00250F6D" w:rsidRDefault="00250F6D" w:rsidP="00250F6D">
      <w:pPr>
        <w:jc w:val="both"/>
        <w:rPr>
          <w:b/>
        </w:rPr>
      </w:pPr>
    </w:p>
    <w:p w:rsidR="00250F6D" w:rsidRDefault="00250F6D" w:rsidP="00250F6D">
      <w:pPr>
        <w:spacing w:after="0"/>
        <w:jc w:val="both"/>
        <w:rPr>
          <w:b/>
        </w:rPr>
      </w:pPr>
      <w:r>
        <w:rPr>
          <w:b/>
        </w:rPr>
        <w:t>Metodologie</w:t>
      </w:r>
    </w:p>
    <w:p w:rsidR="00250F6D" w:rsidRDefault="00250F6D" w:rsidP="00250F6D">
      <w:pPr>
        <w:spacing w:after="0"/>
        <w:jc w:val="both"/>
        <w:rPr>
          <w:i/>
        </w:rPr>
      </w:pPr>
      <w:r>
        <w:t xml:space="preserve">Lezioni frontali, lezioni partecipate, lavoro in piccoli gruppi, discussioni guidate, </w:t>
      </w:r>
      <w:r>
        <w:rPr>
          <w:i/>
        </w:rPr>
        <w:t xml:space="preserve">brain </w:t>
      </w:r>
      <w:proofErr w:type="spellStart"/>
      <w:r>
        <w:rPr>
          <w:i/>
        </w:rPr>
        <w:t>storming</w:t>
      </w:r>
      <w:proofErr w:type="spellEnd"/>
      <w:r>
        <w:t xml:space="preserve">, attività laboratoriali </w:t>
      </w:r>
      <w:r w:rsidR="00601615">
        <w:t xml:space="preserve">, mappe concettuali in P.P. o alla lavagna LIM, </w:t>
      </w:r>
      <w:proofErr w:type="spellStart"/>
      <w:r>
        <w:rPr>
          <w:i/>
        </w:rPr>
        <w:t>problem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solving</w:t>
      </w:r>
      <w:proofErr w:type="spellEnd"/>
      <w:r>
        <w:rPr>
          <w:i/>
        </w:rPr>
        <w:t>.</w:t>
      </w:r>
    </w:p>
    <w:p w:rsidR="00601615" w:rsidRDefault="00601615" w:rsidP="00250F6D">
      <w:pPr>
        <w:spacing w:after="0"/>
        <w:jc w:val="both"/>
        <w:rPr>
          <w:i/>
        </w:rPr>
      </w:pPr>
    </w:p>
    <w:p w:rsidR="00601615" w:rsidRPr="00601615" w:rsidRDefault="00601615" w:rsidP="00250F6D">
      <w:pPr>
        <w:spacing w:after="0"/>
        <w:jc w:val="both"/>
      </w:pPr>
    </w:p>
    <w:p w:rsidR="00601615" w:rsidRPr="00601615" w:rsidRDefault="00601615" w:rsidP="00601615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Strumenti di lavoro</w:t>
      </w:r>
    </w:p>
    <w:p w:rsidR="00601615" w:rsidRPr="00601615" w:rsidRDefault="00601615" w:rsidP="00601615">
      <w:pPr>
        <w:spacing w:after="0" w:line="240" w:lineRule="auto"/>
        <w:rPr>
          <w:rFonts w:eastAsia="Times New Roman" w:cs="Times New Roman"/>
        </w:rPr>
      </w:pPr>
    </w:p>
    <w:p w:rsidR="00601615" w:rsidRPr="00601615" w:rsidRDefault="009E727D" w:rsidP="00601615">
      <w:pPr>
        <w:pStyle w:val="Paragrafoelenco"/>
        <w:numPr>
          <w:ilvl w:val="0"/>
          <w:numId w:val="2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Manuale</w:t>
      </w:r>
      <w:r w:rsidR="00D51EE9">
        <w:rPr>
          <w:rFonts w:eastAsia="Times New Roman" w:cs="Times New Roman"/>
        </w:rPr>
        <w:t xml:space="preserve">: Abbagnano, Fornero, Con-Filosofare vol. 2°,2B </w:t>
      </w:r>
      <w:bookmarkStart w:id="1" w:name="_GoBack"/>
      <w:bookmarkEnd w:id="1"/>
      <w:r>
        <w:rPr>
          <w:rFonts w:eastAsia="Times New Roman" w:cs="Times New Roman"/>
        </w:rPr>
        <w:t xml:space="preserve"> </w:t>
      </w:r>
    </w:p>
    <w:p w:rsidR="00DC62DD" w:rsidRDefault="00601615" w:rsidP="00601615">
      <w:pPr>
        <w:pStyle w:val="Paragrafoelenco"/>
        <w:numPr>
          <w:ilvl w:val="0"/>
          <w:numId w:val="23"/>
        </w:numPr>
        <w:spacing w:after="0" w:line="240" w:lineRule="auto"/>
        <w:rPr>
          <w:rFonts w:eastAsia="Times New Roman" w:cs="Times New Roman"/>
        </w:rPr>
      </w:pPr>
      <w:r w:rsidRPr="00601615">
        <w:rPr>
          <w:rFonts w:eastAsia="Times New Roman" w:cs="Times New Roman"/>
        </w:rPr>
        <w:t>Accanto al libro di testo, che rimane comunque un punto di riferimento costante, si ritiene opportuno usare, a seconda delle esigenze che verranno via via formandosi durante il corso delle lezioni, anche altri testi (eventualmente reperibili nella Biblioteca d’Istituto) e dispense foto-copiate. L’intera attività didattica sarà anche supportata dalle nuove tecnologie informatiche.</w:t>
      </w:r>
    </w:p>
    <w:p w:rsidR="00601615" w:rsidRDefault="00601615" w:rsidP="00601615">
      <w:pPr>
        <w:pStyle w:val="Paragrafoelenco"/>
        <w:spacing w:after="0" w:line="240" w:lineRule="auto"/>
        <w:rPr>
          <w:rFonts w:eastAsia="Times New Roman" w:cs="Times New Roman"/>
        </w:rPr>
      </w:pPr>
    </w:p>
    <w:p w:rsidR="00601615" w:rsidRDefault="00601615" w:rsidP="00601615">
      <w:pPr>
        <w:spacing w:after="0"/>
        <w:jc w:val="both"/>
        <w:rPr>
          <w:b/>
        </w:rPr>
      </w:pPr>
      <w:r>
        <w:rPr>
          <w:b/>
        </w:rPr>
        <w:t>Valutazione formativa e sommativa</w:t>
      </w:r>
    </w:p>
    <w:p w:rsidR="00601615" w:rsidRDefault="00601615" w:rsidP="00601615">
      <w:pPr>
        <w:pStyle w:val="Paragrafoelenco"/>
        <w:numPr>
          <w:ilvl w:val="0"/>
          <w:numId w:val="24"/>
        </w:numPr>
        <w:spacing w:after="0"/>
        <w:jc w:val="both"/>
      </w:pPr>
      <w:r>
        <w:t>verifiche orali;</w:t>
      </w:r>
    </w:p>
    <w:p w:rsidR="00601615" w:rsidRDefault="00601615" w:rsidP="00601615">
      <w:pPr>
        <w:pStyle w:val="Paragrafoelenco"/>
        <w:numPr>
          <w:ilvl w:val="0"/>
          <w:numId w:val="24"/>
        </w:numPr>
        <w:spacing w:after="0"/>
        <w:jc w:val="both"/>
      </w:pPr>
      <w:r>
        <w:t>relazioni;</w:t>
      </w:r>
    </w:p>
    <w:p w:rsidR="00601615" w:rsidRDefault="00601615" w:rsidP="00601615">
      <w:pPr>
        <w:pStyle w:val="Paragrafoelenco"/>
        <w:numPr>
          <w:ilvl w:val="0"/>
          <w:numId w:val="24"/>
        </w:numPr>
        <w:spacing w:after="0"/>
        <w:jc w:val="both"/>
      </w:pPr>
      <w:r>
        <w:t xml:space="preserve">questionari strutturati e/o </w:t>
      </w:r>
      <w:proofErr w:type="spellStart"/>
      <w:r>
        <w:t>semistrutturati</w:t>
      </w:r>
      <w:proofErr w:type="spellEnd"/>
      <w:r>
        <w:t>;</w:t>
      </w:r>
    </w:p>
    <w:p w:rsidR="00601615" w:rsidRDefault="00601615" w:rsidP="00601615">
      <w:pPr>
        <w:pStyle w:val="Paragrafoelenco"/>
        <w:numPr>
          <w:ilvl w:val="0"/>
          <w:numId w:val="24"/>
        </w:numPr>
        <w:spacing w:after="0"/>
        <w:jc w:val="both"/>
      </w:pPr>
      <w:r>
        <w:t>analisi testuali, orali e scritte;</w:t>
      </w:r>
    </w:p>
    <w:p w:rsidR="00601615" w:rsidRDefault="00601615" w:rsidP="00601615">
      <w:pPr>
        <w:pStyle w:val="Paragrafoelenco"/>
        <w:numPr>
          <w:ilvl w:val="0"/>
          <w:numId w:val="24"/>
        </w:numPr>
        <w:spacing w:after="0"/>
        <w:jc w:val="both"/>
      </w:pPr>
      <w:r>
        <w:t>discussioni su argomenti.</w:t>
      </w:r>
    </w:p>
    <w:p w:rsidR="00601615" w:rsidRDefault="00601615" w:rsidP="00601615">
      <w:pPr>
        <w:spacing w:after="0"/>
        <w:jc w:val="both"/>
      </w:pPr>
      <w:r>
        <w:t>Per la griglia di valutazione delle verifiche orali si rinvia all’allegato 1 del presente documento. Le griglie di valutazione di verifiche scritte saranno predisposte a seconda delle prove somministrate.</w:t>
      </w:r>
    </w:p>
    <w:p w:rsidR="00601615" w:rsidRDefault="00601615" w:rsidP="00601615">
      <w:pPr>
        <w:spacing w:after="0"/>
        <w:jc w:val="both"/>
        <w:rPr>
          <w:b/>
        </w:rPr>
      </w:pPr>
    </w:p>
    <w:p w:rsidR="00601615" w:rsidRPr="00601615" w:rsidRDefault="00601615" w:rsidP="00601615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</w:t>
      </w:r>
      <w:r w:rsidRPr="00601615">
        <w:rPr>
          <w:rFonts w:eastAsia="Times New Roman" w:cs="Times New Roman"/>
        </w:rPr>
        <w:t xml:space="preserve">ono individuati i seguenti criteri di valutazione: </w:t>
      </w:r>
    </w:p>
    <w:p w:rsidR="00601615" w:rsidRPr="00601615" w:rsidRDefault="00601615" w:rsidP="00601615">
      <w:pPr>
        <w:spacing w:after="0" w:line="240" w:lineRule="auto"/>
        <w:rPr>
          <w:rFonts w:eastAsia="Times New Roman" w:cs="Times New Roman"/>
          <w:b/>
        </w:rPr>
      </w:pPr>
      <w:r w:rsidRPr="00601615">
        <w:rPr>
          <w:rFonts w:eastAsia="Times New Roman" w:cs="Times New Roman"/>
          <w:b/>
        </w:rPr>
        <w:t>Criteri generali:</w:t>
      </w:r>
    </w:p>
    <w:p w:rsidR="00601615" w:rsidRPr="00601615" w:rsidRDefault="00601615" w:rsidP="00601615">
      <w:pPr>
        <w:pStyle w:val="Paragrafoelenco"/>
        <w:numPr>
          <w:ilvl w:val="0"/>
          <w:numId w:val="27"/>
        </w:numPr>
        <w:spacing w:after="0" w:line="240" w:lineRule="auto"/>
        <w:rPr>
          <w:rFonts w:eastAsia="Times New Roman" w:cs="Times New Roman"/>
        </w:rPr>
      </w:pPr>
      <w:r w:rsidRPr="00601615">
        <w:rPr>
          <w:rFonts w:eastAsia="Times New Roman" w:cs="Times New Roman"/>
        </w:rPr>
        <w:t xml:space="preserve">interesse, impegno, continuità di lavoro; </w:t>
      </w:r>
    </w:p>
    <w:p w:rsidR="00601615" w:rsidRPr="00601615" w:rsidRDefault="00601615" w:rsidP="00601615">
      <w:pPr>
        <w:pStyle w:val="Paragrafoelenco"/>
        <w:numPr>
          <w:ilvl w:val="0"/>
          <w:numId w:val="27"/>
        </w:numPr>
        <w:spacing w:after="0" w:line="240" w:lineRule="auto"/>
        <w:rPr>
          <w:rFonts w:eastAsia="Times New Roman" w:cs="Times New Roman"/>
        </w:rPr>
      </w:pPr>
      <w:r w:rsidRPr="00601615">
        <w:rPr>
          <w:rFonts w:eastAsia="Times New Roman" w:cs="Times New Roman"/>
        </w:rPr>
        <w:t xml:space="preserve">progressi ottenuti rispetto ai singoli livelli di partenza e rispetto al gruppo-classe; </w:t>
      </w:r>
    </w:p>
    <w:p w:rsidR="00601615" w:rsidRPr="00601615" w:rsidRDefault="00601615" w:rsidP="00601615">
      <w:pPr>
        <w:pStyle w:val="Paragrafoelenco"/>
        <w:numPr>
          <w:ilvl w:val="0"/>
          <w:numId w:val="27"/>
        </w:numPr>
        <w:spacing w:after="0" w:line="240" w:lineRule="auto"/>
        <w:rPr>
          <w:rFonts w:eastAsia="Times New Roman" w:cs="Times New Roman"/>
        </w:rPr>
      </w:pPr>
      <w:r w:rsidRPr="00601615">
        <w:rPr>
          <w:rFonts w:eastAsia="Times New Roman" w:cs="Times New Roman"/>
        </w:rPr>
        <w:t xml:space="preserve">rapporto tra abilità progressivamente acquisite e obiettivi prefissati. </w:t>
      </w:r>
    </w:p>
    <w:p w:rsidR="00601615" w:rsidRPr="00601615" w:rsidRDefault="00601615" w:rsidP="00601615">
      <w:pPr>
        <w:spacing w:after="0" w:line="240" w:lineRule="auto"/>
        <w:rPr>
          <w:rFonts w:eastAsia="Times New Roman" w:cs="Times New Roman"/>
        </w:rPr>
      </w:pPr>
      <w:r w:rsidRPr="00601615">
        <w:rPr>
          <w:rFonts w:eastAsia="Times New Roman" w:cs="Times New Roman"/>
          <w:b/>
        </w:rPr>
        <w:t>Criteri disciplinari</w:t>
      </w:r>
      <w:r w:rsidRPr="00601615">
        <w:rPr>
          <w:rFonts w:eastAsia="Times New Roman" w:cs="Times New Roman"/>
        </w:rPr>
        <w:t>:</w:t>
      </w:r>
    </w:p>
    <w:p w:rsidR="00601615" w:rsidRPr="00601615" w:rsidRDefault="00601615" w:rsidP="00601615">
      <w:pPr>
        <w:pStyle w:val="Paragrafoelenco"/>
        <w:numPr>
          <w:ilvl w:val="0"/>
          <w:numId w:val="29"/>
        </w:numPr>
        <w:spacing w:after="0" w:line="240" w:lineRule="auto"/>
        <w:rPr>
          <w:rFonts w:eastAsia="Times New Roman" w:cs="Times New Roman"/>
        </w:rPr>
      </w:pPr>
      <w:r w:rsidRPr="00601615">
        <w:rPr>
          <w:rFonts w:eastAsia="Times New Roman" w:cs="Times New Roman"/>
        </w:rPr>
        <w:t xml:space="preserve">livello di comprensione dei singoli concetti e grado di conoscenza degli argomenti trattati; </w:t>
      </w:r>
    </w:p>
    <w:p w:rsidR="00601615" w:rsidRPr="00601615" w:rsidRDefault="00601615" w:rsidP="00601615">
      <w:pPr>
        <w:pStyle w:val="Paragrafoelenco"/>
        <w:numPr>
          <w:ilvl w:val="0"/>
          <w:numId w:val="29"/>
        </w:numPr>
        <w:spacing w:after="0" w:line="240" w:lineRule="auto"/>
        <w:rPr>
          <w:rFonts w:eastAsia="Times New Roman" w:cs="Times New Roman"/>
        </w:rPr>
      </w:pPr>
      <w:r w:rsidRPr="00601615">
        <w:rPr>
          <w:rFonts w:eastAsia="Times New Roman" w:cs="Times New Roman"/>
        </w:rPr>
        <w:t xml:space="preserve">proprietà di linguaggio e acquisizione del lessico filosofico relativo ai diversi autori o alle diverse opinioni; </w:t>
      </w:r>
    </w:p>
    <w:p w:rsidR="00601615" w:rsidRPr="00601615" w:rsidRDefault="00601615" w:rsidP="00601615">
      <w:pPr>
        <w:pStyle w:val="Paragrafoelenco"/>
        <w:numPr>
          <w:ilvl w:val="0"/>
          <w:numId w:val="29"/>
        </w:numPr>
        <w:spacing w:after="0" w:line="240" w:lineRule="auto"/>
        <w:rPr>
          <w:rFonts w:eastAsia="Times New Roman" w:cs="Times New Roman"/>
        </w:rPr>
      </w:pPr>
      <w:r w:rsidRPr="00601615">
        <w:rPr>
          <w:rFonts w:eastAsia="Times New Roman" w:cs="Times New Roman"/>
        </w:rPr>
        <w:t xml:space="preserve">capacità di comporre gli argomenti appresi in un discorso continuo e coerente, orale e/o scritto, e, quindi, capacità di costruire sintesi espositive organiche e compiute; </w:t>
      </w:r>
    </w:p>
    <w:p w:rsidR="00601615" w:rsidRDefault="00601615" w:rsidP="00601615">
      <w:pPr>
        <w:pStyle w:val="Paragrafoelenco"/>
        <w:numPr>
          <w:ilvl w:val="0"/>
          <w:numId w:val="29"/>
        </w:numPr>
        <w:spacing w:after="0" w:line="240" w:lineRule="auto"/>
        <w:rPr>
          <w:rFonts w:eastAsia="Times New Roman" w:cs="Times New Roman"/>
        </w:rPr>
      </w:pPr>
      <w:r w:rsidRPr="00601615">
        <w:rPr>
          <w:rFonts w:eastAsia="Times New Roman" w:cs="Times New Roman"/>
        </w:rPr>
        <w:t>capacità di confrontare concetti, tematiche, autore ed epoche anche molto distanti tra loro.</w:t>
      </w:r>
    </w:p>
    <w:p w:rsidR="007F0D64" w:rsidRPr="00601615" w:rsidRDefault="007F0D64" w:rsidP="007F0D64">
      <w:pPr>
        <w:pStyle w:val="Paragrafoelenco"/>
        <w:spacing w:after="0" w:line="240" w:lineRule="auto"/>
        <w:rPr>
          <w:rFonts w:eastAsia="Times New Roman" w:cs="Times New Roman"/>
        </w:rPr>
      </w:pPr>
    </w:p>
    <w:p w:rsidR="00601615" w:rsidRDefault="00601615" w:rsidP="00601615">
      <w:pPr>
        <w:spacing w:after="0" w:line="240" w:lineRule="auto"/>
        <w:rPr>
          <w:b/>
        </w:rPr>
      </w:pPr>
    </w:p>
    <w:p w:rsidR="00601615" w:rsidRPr="007F0D64" w:rsidRDefault="007F0D64" w:rsidP="00601615">
      <w:pPr>
        <w:spacing w:after="0" w:line="240" w:lineRule="auto"/>
        <w:rPr>
          <w:b/>
        </w:rPr>
      </w:pPr>
      <w:r>
        <w:rPr>
          <w:b/>
        </w:rPr>
        <w:t>Attività di potenziamento e di recupero</w:t>
      </w:r>
    </w:p>
    <w:p w:rsidR="00601615" w:rsidRPr="007F0D64" w:rsidRDefault="00601615" w:rsidP="00601615">
      <w:pPr>
        <w:tabs>
          <w:tab w:val="left" w:pos="720"/>
        </w:tabs>
        <w:jc w:val="both"/>
        <w:rPr>
          <w:rFonts w:eastAsia="Calibri" w:cs="Times New Roman"/>
        </w:rPr>
      </w:pPr>
      <w:r w:rsidRPr="007F0D64">
        <w:rPr>
          <w:rFonts w:eastAsia="Calibri" w:cs="Times New Roman"/>
        </w:rPr>
        <w:t>Dopo ogni scrutinio sarà attivato un piano di interventi ai fini del recupero dell’ insufficienza attraverso:</w:t>
      </w:r>
    </w:p>
    <w:p w:rsidR="00601615" w:rsidRPr="007F0D64" w:rsidRDefault="00601615" w:rsidP="007F0D64">
      <w:pPr>
        <w:pStyle w:val="Paragrafoelenco"/>
        <w:numPr>
          <w:ilvl w:val="0"/>
          <w:numId w:val="32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="Times New Roman"/>
        </w:rPr>
      </w:pPr>
      <w:r w:rsidRPr="007F0D64">
        <w:rPr>
          <w:rFonts w:eastAsia="Calibri" w:cs="Times New Roman"/>
        </w:rPr>
        <w:t>Verifiche orali ad hoc.</w:t>
      </w:r>
    </w:p>
    <w:p w:rsidR="00601615" w:rsidRPr="007F0D64" w:rsidRDefault="00601615" w:rsidP="007F0D64">
      <w:pPr>
        <w:pStyle w:val="Paragrafoelenco"/>
        <w:numPr>
          <w:ilvl w:val="0"/>
          <w:numId w:val="32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="Times New Roman"/>
        </w:rPr>
      </w:pPr>
      <w:r w:rsidRPr="007F0D64">
        <w:rPr>
          <w:rFonts w:eastAsia="Calibri" w:cs="Times New Roman"/>
        </w:rPr>
        <w:t>Presentazione di un metodo di studio appropriato per la disciplina.</w:t>
      </w:r>
    </w:p>
    <w:p w:rsidR="00601615" w:rsidRPr="007F0D64" w:rsidRDefault="00601615" w:rsidP="007F0D64">
      <w:pPr>
        <w:pStyle w:val="Paragrafoelenco"/>
        <w:numPr>
          <w:ilvl w:val="0"/>
          <w:numId w:val="32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="Times New Roman"/>
        </w:rPr>
      </w:pPr>
      <w:r w:rsidRPr="007F0D64">
        <w:rPr>
          <w:rFonts w:eastAsia="Calibri" w:cs="Times New Roman"/>
        </w:rPr>
        <w:t>Presentazione personalizzata degli argomenti</w:t>
      </w:r>
    </w:p>
    <w:p w:rsidR="00601615" w:rsidRDefault="00601615" w:rsidP="00601615">
      <w:pPr>
        <w:pStyle w:val="Paragrafoelenco"/>
        <w:tabs>
          <w:tab w:val="left" w:pos="720"/>
        </w:tabs>
        <w:suppressAutoHyphens/>
        <w:spacing w:after="0" w:line="240" w:lineRule="auto"/>
        <w:ind w:left="1440"/>
        <w:jc w:val="both"/>
        <w:rPr>
          <w:rFonts w:eastAsia="Calibri" w:cs="Times New Roman"/>
          <w:sz w:val="24"/>
          <w:szCs w:val="24"/>
        </w:rPr>
      </w:pPr>
    </w:p>
    <w:p w:rsidR="00601615" w:rsidRPr="007F0D64" w:rsidRDefault="00601615" w:rsidP="00601615">
      <w:pPr>
        <w:tabs>
          <w:tab w:val="left" w:pos="720"/>
        </w:tabs>
        <w:jc w:val="both"/>
        <w:rPr>
          <w:rFonts w:eastAsia="Calibri" w:cs="Times New Roman"/>
        </w:rPr>
      </w:pPr>
      <w:r w:rsidRPr="007F0D64">
        <w:rPr>
          <w:rFonts w:eastAsia="Calibri" w:cs="Times New Roman"/>
        </w:rPr>
        <w:t>Per la valorizzazione delle eccellenze si prevede:</w:t>
      </w:r>
    </w:p>
    <w:p w:rsidR="00601615" w:rsidRPr="007F0D64" w:rsidRDefault="00601615" w:rsidP="007F0D64">
      <w:pPr>
        <w:pStyle w:val="Paragrafoelenco"/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="Times New Roman"/>
        </w:rPr>
      </w:pPr>
      <w:r w:rsidRPr="007F0D64">
        <w:rPr>
          <w:rFonts w:eastAsia="Calibri" w:cs="Times New Roman"/>
        </w:rPr>
        <w:t>Studio e commento a testi degli autori.</w:t>
      </w:r>
    </w:p>
    <w:p w:rsidR="00601615" w:rsidRDefault="00601615" w:rsidP="007F0D64">
      <w:pPr>
        <w:pStyle w:val="Paragrafoelenco"/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="Times New Roman"/>
        </w:rPr>
      </w:pPr>
      <w:r w:rsidRPr="007F0D64">
        <w:rPr>
          <w:rFonts w:eastAsia="Calibri" w:cs="Times New Roman"/>
        </w:rPr>
        <w:t>Sviluppo di tematiche trasversali.</w:t>
      </w:r>
    </w:p>
    <w:p w:rsidR="007F0D64" w:rsidRDefault="007F0D64" w:rsidP="007F0D64">
      <w:pPr>
        <w:pStyle w:val="Paragrafoelenco"/>
        <w:tabs>
          <w:tab w:val="left" w:pos="720"/>
        </w:tabs>
        <w:suppressAutoHyphens/>
        <w:spacing w:after="0" w:line="240" w:lineRule="auto"/>
        <w:jc w:val="both"/>
        <w:rPr>
          <w:rFonts w:eastAsia="Calibri" w:cs="Times New Roman"/>
        </w:rPr>
      </w:pPr>
    </w:p>
    <w:p w:rsidR="00531CD1" w:rsidRPr="007F0D64" w:rsidRDefault="00531CD1" w:rsidP="007F0D64">
      <w:pPr>
        <w:pStyle w:val="Paragrafoelenco"/>
        <w:tabs>
          <w:tab w:val="left" w:pos="720"/>
        </w:tabs>
        <w:suppressAutoHyphens/>
        <w:spacing w:after="0" w:line="240" w:lineRule="auto"/>
        <w:jc w:val="both"/>
        <w:rPr>
          <w:rFonts w:eastAsia="Calibri" w:cs="Times New Roman"/>
        </w:rPr>
      </w:pPr>
    </w:p>
    <w:p w:rsidR="007F0D64" w:rsidRPr="007F0D64" w:rsidRDefault="007F0D64" w:rsidP="007F0D64">
      <w:pPr>
        <w:rPr>
          <w:b/>
        </w:rPr>
      </w:pPr>
      <w:r>
        <w:rPr>
          <w:b/>
        </w:rPr>
        <w:t>Contenuti</w:t>
      </w:r>
    </w:p>
    <w:p w:rsidR="00601615" w:rsidRDefault="00601615" w:rsidP="00601615">
      <w:pPr>
        <w:spacing w:after="0" w:line="240" w:lineRule="auto"/>
        <w:rPr>
          <w:rFonts w:eastAsia="Times New Roman" w:cs="Times New Roman"/>
        </w:rPr>
      </w:pPr>
    </w:p>
    <w:p w:rsidR="00531CD1" w:rsidRPr="007F0D64" w:rsidRDefault="00531CD1" w:rsidP="00531CD1">
      <w:pPr>
        <w:rPr>
          <w:b/>
        </w:rPr>
      </w:pPr>
      <w:r w:rsidRPr="007F0D64">
        <w:rPr>
          <w:b/>
        </w:rPr>
        <w:t>1 quadrimestre</w:t>
      </w:r>
    </w:p>
    <w:p w:rsidR="00531CD1" w:rsidRDefault="00531CD1" w:rsidP="00531CD1">
      <w:pPr>
        <w:pStyle w:val="Paragrafoelenco"/>
        <w:numPr>
          <w:ilvl w:val="0"/>
          <w:numId w:val="36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Rinascimento e naturalismo</w:t>
      </w:r>
    </w:p>
    <w:p w:rsidR="00531CD1" w:rsidRDefault="00531CD1" w:rsidP="00531CD1">
      <w:pPr>
        <w:pStyle w:val="Paragrafoelenco"/>
        <w:numPr>
          <w:ilvl w:val="0"/>
          <w:numId w:val="36"/>
        </w:numPr>
        <w:spacing w:after="0" w:line="240" w:lineRule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Telesio</w:t>
      </w:r>
      <w:proofErr w:type="spellEnd"/>
      <w:r>
        <w:rPr>
          <w:rFonts w:eastAsia="Times New Roman" w:cs="Times New Roman"/>
        </w:rPr>
        <w:t xml:space="preserve"> e Bruno</w:t>
      </w:r>
    </w:p>
    <w:p w:rsidR="00531CD1" w:rsidRDefault="00531CD1" w:rsidP="00531CD1">
      <w:pPr>
        <w:pStyle w:val="Paragrafoelenco"/>
        <w:numPr>
          <w:ilvl w:val="0"/>
          <w:numId w:val="36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La rivoluzione scientifica</w:t>
      </w:r>
    </w:p>
    <w:p w:rsidR="00531CD1" w:rsidRDefault="00531CD1" w:rsidP="00531CD1">
      <w:pPr>
        <w:pStyle w:val="Paragrafoelenco"/>
        <w:numPr>
          <w:ilvl w:val="0"/>
          <w:numId w:val="36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Galileo Galilei</w:t>
      </w:r>
    </w:p>
    <w:p w:rsidR="00531CD1" w:rsidRDefault="00531CD1" w:rsidP="00531CD1">
      <w:pPr>
        <w:pStyle w:val="Paragrafoelenco"/>
        <w:numPr>
          <w:ilvl w:val="0"/>
          <w:numId w:val="36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Bacone</w:t>
      </w:r>
    </w:p>
    <w:p w:rsidR="00531CD1" w:rsidRDefault="00531CD1" w:rsidP="00531CD1">
      <w:pPr>
        <w:pStyle w:val="Paragrafoelenco"/>
        <w:numPr>
          <w:ilvl w:val="0"/>
          <w:numId w:val="36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Cartesio</w:t>
      </w:r>
    </w:p>
    <w:p w:rsidR="00531CD1" w:rsidRDefault="00531CD1" w:rsidP="00531CD1">
      <w:pPr>
        <w:pStyle w:val="Paragrafoelenco"/>
        <w:numPr>
          <w:ilvl w:val="0"/>
          <w:numId w:val="36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Pascal</w:t>
      </w:r>
    </w:p>
    <w:p w:rsidR="00531CD1" w:rsidRDefault="00531CD1" w:rsidP="00531CD1">
      <w:pPr>
        <w:pStyle w:val="Paragrafoelenco"/>
        <w:numPr>
          <w:ilvl w:val="0"/>
          <w:numId w:val="36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Spinoza</w:t>
      </w:r>
    </w:p>
    <w:p w:rsidR="00531CD1" w:rsidRDefault="00531CD1" w:rsidP="00531CD1">
      <w:pPr>
        <w:pStyle w:val="Paragrafoelenco"/>
        <w:numPr>
          <w:ilvl w:val="0"/>
          <w:numId w:val="36"/>
        </w:numPr>
        <w:spacing w:after="0" w:line="240" w:lineRule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Leibiniz</w:t>
      </w:r>
      <w:proofErr w:type="spellEnd"/>
    </w:p>
    <w:p w:rsidR="00531CD1" w:rsidRPr="007F0D64" w:rsidRDefault="00531CD1" w:rsidP="00531CD1">
      <w:pPr>
        <w:pStyle w:val="Paragrafoelenco"/>
        <w:spacing w:after="0" w:line="240" w:lineRule="auto"/>
        <w:rPr>
          <w:rFonts w:eastAsia="Times New Roman" w:cs="Times New Roman"/>
        </w:rPr>
      </w:pPr>
    </w:p>
    <w:p w:rsidR="00531CD1" w:rsidRPr="007F0D64" w:rsidRDefault="00531CD1" w:rsidP="00531CD1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 quadrimestre</w:t>
      </w:r>
    </w:p>
    <w:p w:rsidR="00531CD1" w:rsidRDefault="00531CD1" w:rsidP="00531CD1">
      <w:pPr>
        <w:pStyle w:val="Paragrafoelenco"/>
        <w:numPr>
          <w:ilvl w:val="0"/>
          <w:numId w:val="39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Hobbes </w:t>
      </w:r>
    </w:p>
    <w:p w:rsidR="00531CD1" w:rsidRDefault="00531CD1" w:rsidP="00531CD1">
      <w:pPr>
        <w:pStyle w:val="Paragrafoelenco"/>
        <w:numPr>
          <w:ilvl w:val="0"/>
          <w:numId w:val="39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Locke</w:t>
      </w:r>
    </w:p>
    <w:p w:rsidR="00531CD1" w:rsidRDefault="00531CD1" w:rsidP="00531CD1">
      <w:pPr>
        <w:pStyle w:val="Paragrafoelenco"/>
        <w:numPr>
          <w:ilvl w:val="0"/>
          <w:numId w:val="39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Berkeley</w:t>
      </w:r>
    </w:p>
    <w:p w:rsidR="00531CD1" w:rsidRDefault="00531CD1" w:rsidP="00531CD1">
      <w:pPr>
        <w:pStyle w:val="Paragrafoelenco"/>
        <w:numPr>
          <w:ilvl w:val="0"/>
          <w:numId w:val="39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Hume </w:t>
      </w:r>
    </w:p>
    <w:p w:rsidR="00531CD1" w:rsidRDefault="00531CD1" w:rsidP="00531CD1">
      <w:pPr>
        <w:pStyle w:val="Paragrafoelenco"/>
        <w:numPr>
          <w:ilvl w:val="0"/>
          <w:numId w:val="39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Kant</w:t>
      </w:r>
    </w:p>
    <w:p w:rsidR="00531CD1" w:rsidRDefault="00531CD1" w:rsidP="009E727D">
      <w:pPr>
        <w:pStyle w:val="Paragrafoelenco"/>
        <w:spacing w:after="0" w:line="240" w:lineRule="auto"/>
        <w:rPr>
          <w:rFonts w:eastAsia="Times New Roman" w:cs="Times New Roman"/>
        </w:rPr>
      </w:pPr>
    </w:p>
    <w:p w:rsidR="007F0D64" w:rsidRDefault="007F0D64" w:rsidP="00601615">
      <w:pPr>
        <w:spacing w:after="0" w:line="240" w:lineRule="auto"/>
        <w:rPr>
          <w:rFonts w:eastAsia="Times New Roman" w:cs="Times New Roman"/>
        </w:rPr>
      </w:pPr>
    </w:p>
    <w:p w:rsidR="007F0D64" w:rsidRPr="007F0D64" w:rsidRDefault="00D51EE9" w:rsidP="00601615">
      <w:pPr>
        <w:spacing w:after="0" w:line="240" w:lineRule="auto"/>
        <w:rPr>
          <w:rFonts w:eastAsia="Times New Roman" w:cs="Times New Roman"/>
          <w:b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4pt;margin-top:38.35pt;width:521.15pt;height:739.6pt;z-index:251658240;mso-wrap-distance-left:0;mso-wrap-distance-right:0" filled="t">
            <v:fill color2="black"/>
            <v:imagedata r:id="rId6" o:title=""/>
            <w10:wrap type="topAndBottom"/>
          </v:shape>
          <o:OLEObject Type="Embed" ProgID="opendocument.CalcDocument.1" ShapeID="_x0000_s1026" DrawAspect="Content" ObjectID="_1601115225" r:id="rId7"/>
        </w:pict>
      </w:r>
      <w:r w:rsidR="0054207D">
        <w:rPr>
          <w:rFonts w:eastAsia="Times New Roman" w:cs="Times New Roman"/>
          <w:b/>
        </w:rPr>
        <w:t>Gr</w:t>
      </w:r>
      <w:r w:rsidR="007F0D64" w:rsidRPr="007F0D64">
        <w:rPr>
          <w:rFonts w:eastAsia="Times New Roman" w:cs="Times New Roman"/>
          <w:b/>
        </w:rPr>
        <w:t>iglia di valutazione per l’orale</w:t>
      </w:r>
    </w:p>
    <w:sectPr w:rsidR="007F0D64" w:rsidRPr="007F0D64" w:rsidSect="006855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8C0"/>
    <w:multiLevelType w:val="hybridMultilevel"/>
    <w:tmpl w:val="2B42ED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40F42"/>
    <w:multiLevelType w:val="hybridMultilevel"/>
    <w:tmpl w:val="FA46D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617D6"/>
    <w:multiLevelType w:val="hybridMultilevel"/>
    <w:tmpl w:val="1F962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346F4"/>
    <w:multiLevelType w:val="hybridMultilevel"/>
    <w:tmpl w:val="65B65C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46DAE"/>
    <w:multiLevelType w:val="hybridMultilevel"/>
    <w:tmpl w:val="1584E3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EC1B3D"/>
    <w:multiLevelType w:val="hybridMultilevel"/>
    <w:tmpl w:val="51A24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06D7F"/>
    <w:multiLevelType w:val="hybridMultilevel"/>
    <w:tmpl w:val="C64E1A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1E381E"/>
    <w:multiLevelType w:val="hybridMultilevel"/>
    <w:tmpl w:val="1F96136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D461C"/>
    <w:multiLevelType w:val="hybridMultilevel"/>
    <w:tmpl w:val="84868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B0CB0"/>
    <w:multiLevelType w:val="hybridMultilevel"/>
    <w:tmpl w:val="CCDA45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7719A2"/>
    <w:multiLevelType w:val="hybridMultilevel"/>
    <w:tmpl w:val="A1B2B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B578F"/>
    <w:multiLevelType w:val="hybridMultilevel"/>
    <w:tmpl w:val="F0F8100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7E2E71"/>
    <w:multiLevelType w:val="hybridMultilevel"/>
    <w:tmpl w:val="D8888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A5E39"/>
    <w:multiLevelType w:val="hybridMultilevel"/>
    <w:tmpl w:val="DE0E75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9744AC"/>
    <w:multiLevelType w:val="hybridMultilevel"/>
    <w:tmpl w:val="9D7C41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A749CB"/>
    <w:multiLevelType w:val="hybridMultilevel"/>
    <w:tmpl w:val="8D4045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733F66"/>
    <w:multiLevelType w:val="hybridMultilevel"/>
    <w:tmpl w:val="DBBEB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DB3D57"/>
    <w:multiLevelType w:val="hybridMultilevel"/>
    <w:tmpl w:val="F850DB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94533E"/>
    <w:multiLevelType w:val="hybridMultilevel"/>
    <w:tmpl w:val="75360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670B7F"/>
    <w:multiLevelType w:val="hybridMultilevel"/>
    <w:tmpl w:val="942CFC7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E13706"/>
    <w:multiLevelType w:val="hybridMultilevel"/>
    <w:tmpl w:val="17CC2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A524C"/>
    <w:multiLevelType w:val="hybridMultilevel"/>
    <w:tmpl w:val="CDE43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616AC1"/>
    <w:multiLevelType w:val="hybridMultilevel"/>
    <w:tmpl w:val="C7824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24E9D"/>
    <w:multiLevelType w:val="hybridMultilevel"/>
    <w:tmpl w:val="21D67DE8"/>
    <w:lvl w:ilvl="0" w:tplc="0410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4">
    <w:nsid w:val="513806E8"/>
    <w:multiLevelType w:val="hybridMultilevel"/>
    <w:tmpl w:val="61542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257A0"/>
    <w:multiLevelType w:val="hybridMultilevel"/>
    <w:tmpl w:val="98684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5C4247"/>
    <w:multiLevelType w:val="hybridMultilevel"/>
    <w:tmpl w:val="B686E386"/>
    <w:lvl w:ilvl="0" w:tplc="0410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7">
    <w:nsid w:val="542D141D"/>
    <w:multiLevelType w:val="hybridMultilevel"/>
    <w:tmpl w:val="A30C75F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A0379C"/>
    <w:multiLevelType w:val="hybridMultilevel"/>
    <w:tmpl w:val="51EC2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954A58"/>
    <w:multiLevelType w:val="hybridMultilevel"/>
    <w:tmpl w:val="181AF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13C46"/>
    <w:multiLevelType w:val="hybridMultilevel"/>
    <w:tmpl w:val="35704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D7912"/>
    <w:multiLevelType w:val="hybridMultilevel"/>
    <w:tmpl w:val="0BF61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C45B4"/>
    <w:multiLevelType w:val="hybridMultilevel"/>
    <w:tmpl w:val="90DA8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2F0CE9"/>
    <w:multiLevelType w:val="hybridMultilevel"/>
    <w:tmpl w:val="3DFC3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86E4B"/>
    <w:multiLevelType w:val="hybridMultilevel"/>
    <w:tmpl w:val="0DB2AF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275080"/>
    <w:multiLevelType w:val="hybridMultilevel"/>
    <w:tmpl w:val="261C6A1E"/>
    <w:lvl w:ilvl="0" w:tplc="0410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20"/>
  </w:num>
  <w:num w:numId="9">
    <w:abstractNumId w:val="10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6"/>
  </w:num>
  <w:num w:numId="15">
    <w:abstractNumId w:val="23"/>
  </w:num>
  <w:num w:numId="16">
    <w:abstractNumId w:val="32"/>
  </w:num>
  <w:num w:numId="17">
    <w:abstractNumId w:val="5"/>
  </w:num>
  <w:num w:numId="18">
    <w:abstractNumId w:val="2"/>
  </w:num>
  <w:num w:numId="19">
    <w:abstractNumId w:val="35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6"/>
  </w:num>
  <w:num w:numId="23">
    <w:abstractNumId w:val="22"/>
  </w:num>
  <w:num w:numId="24">
    <w:abstractNumId w:val="16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4"/>
  </w:num>
  <w:num w:numId="29">
    <w:abstractNumId w:val="12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0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5"/>
  </w:num>
  <w:num w:numId="38">
    <w:abstractNumId w:val="1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DD"/>
    <w:rsid w:val="000602C4"/>
    <w:rsid w:val="000B70FB"/>
    <w:rsid w:val="0016517C"/>
    <w:rsid w:val="001951C0"/>
    <w:rsid w:val="00250F6D"/>
    <w:rsid w:val="002631E8"/>
    <w:rsid w:val="003C5275"/>
    <w:rsid w:val="003E072A"/>
    <w:rsid w:val="00531CD1"/>
    <w:rsid w:val="0054207D"/>
    <w:rsid w:val="00582B69"/>
    <w:rsid w:val="00601615"/>
    <w:rsid w:val="00685516"/>
    <w:rsid w:val="00746FF9"/>
    <w:rsid w:val="00797B47"/>
    <w:rsid w:val="007B421D"/>
    <w:rsid w:val="007F0D64"/>
    <w:rsid w:val="007F2D85"/>
    <w:rsid w:val="008005F7"/>
    <w:rsid w:val="00896074"/>
    <w:rsid w:val="009578EA"/>
    <w:rsid w:val="009C38AF"/>
    <w:rsid w:val="009E727D"/>
    <w:rsid w:val="00AF47B4"/>
    <w:rsid w:val="00BA4460"/>
    <w:rsid w:val="00C02E28"/>
    <w:rsid w:val="00D43171"/>
    <w:rsid w:val="00D51EE9"/>
    <w:rsid w:val="00D625C3"/>
    <w:rsid w:val="00DC62DD"/>
    <w:rsid w:val="00E11617"/>
    <w:rsid w:val="00E43753"/>
    <w:rsid w:val="00EB0596"/>
    <w:rsid w:val="00F6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C62DD"/>
    <w:rPr>
      <w:color w:val="000080"/>
      <w:u w:val="single"/>
    </w:rPr>
  </w:style>
  <w:style w:type="paragraph" w:styleId="Testonormale">
    <w:name w:val="Plain Text"/>
    <w:basedOn w:val="Normale"/>
    <w:link w:val="TestonormaleCarattere"/>
    <w:semiHidden/>
    <w:unhideWhenUsed/>
    <w:rsid w:val="00DC62D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DC62DD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C6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C62DD"/>
    <w:rPr>
      <w:color w:val="000080"/>
      <w:u w:val="single"/>
    </w:rPr>
  </w:style>
  <w:style w:type="paragraph" w:styleId="Testonormale">
    <w:name w:val="Plain Text"/>
    <w:basedOn w:val="Normale"/>
    <w:link w:val="TestonormaleCarattere"/>
    <w:semiHidden/>
    <w:unhideWhenUsed/>
    <w:rsid w:val="00DC62D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DC62DD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C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Utente Windows</cp:lastModifiedBy>
  <cp:revision>2</cp:revision>
  <dcterms:created xsi:type="dcterms:W3CDTF">2018-10-15T11:27:00Z</dcterms:created>
  <dcterms:modified xsi:type="dcterms:W3CDTF">2018-10-15T11:27:00Z</dcterms:modified>
</cp:coreProperties>
</file>