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C" w:rsidRPr="006E502C" w:rsidRDefault="006E502C" w:rsidP="006E502C">
      <w:pPr>
        <w:widowControl w:val="0"/>
        <w:autoSpaceDE w:val="0"/>
        <w:autoSpaceDN w:val="0"/>
        <w:spacing w:before="209" w:after="0" w:line="240" w:lineRule="auto"/>
        <w:ind w:left="1858"/>
        <w:rPr>
          <w:rFonts w:ascii="Arial" w:eastAsia="Times New Roman" w:hAnsi="Arial" w:cs="Times New Roman"/>
          <w:b/>
          <w:sz w:val="32"/>
          <w:lang w:eastAsia="it-IT" w:bidi="it-IT"/>
        </w:rPr>
      </w:pPr>
      <w:r w:rsidRPr="006E502C">
        <w:rPr>
          <w:rFonts w:ascii="Arial" w:eastAsia="Times New Roman" w:hAnsi="Arial" w:cs="Times New Roman"/>
          <w:b/>
          <w:sz w:val="32"/>
          <w:lang w:eastAsia="it-IT" w:bidi="it-IT"/>
        </w:rPr>
        <w:t>L’ETÀ DELLA RINASCITA</w:t>
      </w:r>
    </w:p>
    <w:p w:rsidR="006E502C" w:rsidRPr="006E502C" w:rsidRDefault="006E502C" w:rsidP="006E502C">
      <w:pPr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before="240" w:after="0" w:line="240" w:lineRule="auto"/>
        <w:jc w:val="both"/>
        <w:outlineLvl w:val="3"/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</w:pPr>
      <w:bookmarkStart w:id="0" w:name="_bookmark26"/>
      <w:bookmarkEnd w:id="0"/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L’importanza del</w:t>
      </w:r>
      <w:r w:rsidRPr="006E502C">
        <w:rPr>
          <w:rFonts w:ascii="Arial" w:eastAsia="Arial" w:hAnsi="Arial" w:cs="Arial"/>
          <w:b/>
          <w:bCs/>
          <w:i/>
          <w:spacing w:val="-3"/>
          <w:sz w:val="24"/>
          <w:szCs w:val="24"/>
          <w:lang w:eastAsia="it-IT" w:bidi="it-IT"/>
        </w:rPr>
        <w:t xml:space="preserve"> </w:t>
      </w:r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Rinascimento</w:t>
      </w:r>
    </w:p>
    <w:p w:rsidR="006E502C" w:rsidRPr="006E502C" w:rsidRDefault="006E502C" w:rsidP="006E502C">
      <w:pPr>
        <w:widowControl w:val="0"/>
        <w:autoSpaceDE w:val="0"/>
        <w:autoSpaceDN w:val="0"/>
        <w:spacing w:before="56"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Medioevo aveva diffuso una cultura “teocentrica” nella quale ogni ambito letterario, artistico, politico, sociale ed anche economico aveva come riferimento Dio.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 w:right="51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 questa cultura si andò contrapponendo una mentalità “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antropocentrica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” che invece pose l’attenzione sull’uomo (in greco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antropos</w:t>
      </w:r>
      <w:proofErr w:type="spellEnd"/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 , creatura di Dio, dotato di ragione.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 w:right="353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3069204</wp:posOffset>
            </wp:positionH>
            <wp:positionV relativeFrom="paragraph">
              <wp:posOffset>30839</wp:posOffset>
            </wp:positionV>
            <wp:extent cx="1617384" cy="2130949"/>
            <wp:effectExtent l="19050" t="0" r="1866" b="0"/>
            <wp:wrapNone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47" cy="2134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La riscoperta delle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humanae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litterae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,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le opere appartenenti alla cultura classica, si andò sovrapponendo allo studio delle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divinae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litterae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 xml:space="preserve">,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 testi religiosi che fino a quel momento erano stati il principale oggetto di studio nelle</w:t>
      </w:r>
      <w:r w:rsidRPr="006E502C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Università.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 w:right="353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>L’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Umanesimo 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è il movimento culturale, filosofico e letterario che influenzò il Quattrocento e che venne sintetizzato nella frase di </w:t>
      </w:r>
      <w:hyperlink r:id="rId6">
        <w:proofErr w:type="spellStart"/>
        <w:r w:rsidRPr="006E502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it-IT" w:bidi="it-IT"/>
          </w:rPr>
          <w:t>Pico</w:t>
        </w:r>
        <w:proofErr w:type="spellEnd"/>
        <w:r w:rsidRPr="006E502C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it-IT" w:bidi="it-IT"/>
          </w:rPr>
          <w:t xml:space="preserve"> della Mirandola</w:t>
        </w:r>
        <w:r w:rsidRPr="006E502C">
          <w:rPr>
            <w:rFonts w:ascii="Times New Roman" w:eastAsia="Times New Roman" w:hAnsi="Times New Roman" w:cs="Times New Roman"/>
            <w:color w:val="0000FF"/>
            <w:sz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color w:val="00AFEF"/>
          <w:sz w:val="24"/>
          <w:lang w:eastAsia="it-IT" w:bidi="it-IT"/>
        </w:rPr>
        <w:t xml:space="preserve">(vedi ritratto) 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>“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>ogni uomo è artefice del proprio destino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>”.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Si    trattò    di    un’emancipazione dalla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visione    religiosa    della    vita</w:t>
      </w:r>
      <w:r w:rsidRPr="006E502C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  <w:t>perché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ciascun individuo, pur riconoscendo la presenza del divino, doveva adoperarsi per realizzare sulla terra ciò a cui la sua stessa natura lo chiamava.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Francesco Petrarca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e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Giovanni Boccaccio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riportarono alla luce i testi degli autori classici, soprattutto greci,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Lorenzo Valla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invece inaugurò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la filologia,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scienza che scopre la genesi e l’evoluzione di un termine nel contesto della lingua di appartenenza. Scoprì che era falso il documento con cui l’imperatore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Costantino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donava al papa una parte dell’Impero romano d’Occidente e che inaugurava il potere temporale della Chiesa (conteneva termini non coerenti con l’epoca</w:t>
      </w:r>
      <w:r w:rsidRPr="006E502C">
        <w:rPr>
          <w:rFonts w:ascii="Times New Roman" w:eastAsia="Times New Roman" w:hAnsi="Times New Roman" w:cs="Times New Roman"/>
          <w:spacing w:val="-8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imperiale).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 w:right="51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All’Umanesimo seguì il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Rinascimento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che vedrà il suo apogeo artistico e architettonico nella città di Firenze dove, grazie al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mecenatismo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dei </w:t>
      </w:r>
      <w:hyperlink r:id="rId7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Medici</w:t>
        </w:r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(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cioè il sostegno ad attività artistiche e culturali), ingegni come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6E502C" w:rsidRPr="006E502C">
          <w:pgSz w:w="8400" w:h="11910"/>
          <w:pgMar w:top="640" w:right="200" w:bottom="680" w:left="400" w:header="430" w:footer="448" w:gutter="0"/>
          <w:cols w:space="720"/>
        </w:sectPr>
      </w:pPr>
    </w:p>
    <w:p w:rsidR="006E502C" w:rsidRPr="006E502C" w:rsidRDefault="006E502C" w:rsidP="006E50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autoSpaceDE w:val="0"/>
        <w:autoSpaceDN w:val="0"/>
        <w:spacing w:before="90" w:after="9" w:line="240" w:lineRule="auto"/>
        <w:ind w:left="320" w:right="51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Michelangelo, Brunelleschi e Raffaello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offrirono il loro geniale contributo alla bellezza della città e alla storia dell’arte di ogni tempo, rendendo la città toscana un centro rinascimentale di notevole prestigio.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2086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1980111" cy="2528515"/>
            <wp:effectExtent l="19050" t="0" r="1089" b="0"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44" cy="25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2C" w:rsidRPr="006E502C" w:rsidRDefault="006E502C" w:rsidP="006E502C">
      <w:pPr>
        <w:widowControl w:val="0"/>
        <w:autoSpaceDE w:val="0"/>
        <w:autoSpaceDN w:val="0"/>
        <w:spacing w:before="8" w:after="0" w:line="240" w:lineRule="auto"/>
        <w:ind w:left="2361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6E502C">
        <w:rPr>
          <w:rFonts w:ascii="Times New Roman" w:eastAsia="Times New Roman" w:hAnsi="Times New Roman" w:cs="Times New Roman"/>
          <w:color w:val="4F81BC"/>
          <w:sz w:val="20"/>
          <w:lang w:eastAsia="it-IT" w:bidi="it-IT"/>
        </w:rPr>
        <w:t>Stemma della famiglia dei Medici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outlineLvl w:val="3"/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</w:pPr>
      <w:bookmarkStart w:id="1" w:name="_bookmark27"/>
      <w:bookmarkEnd w:id="1"/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Caratteri essenziali della nuova</w:t>
      </w:r>
      <w:r w:rsidRPr="006E502C">
        <w:rPr>
          <w:rFonts w:ascii="Arial" w:eastAsia="Arial" w:hAnsi="Arial" w:cs="Arial"/>
          <w:b/>
          <w:bCs/>
          <w:i/>
          <w:spacing w:val="-2"/>
          <w:sz w:val="24"/>
          <w:szCs w:val="24"/>
          <w:lang w:eastAsia="it-IT" w:bidi="it-IT"/>
        </w:rPr>
        <w:t xml:space="preserve"> </w:t>
      </w:r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cultura</w:t>
      </w:r>
    </w:p>
    <w:p w:rsidR="006E502C" w:rsidRPr="006E502C" w:rsidRDefault="006E502C" w:rsidP="006E502C">
      <w:pPr>
        <w:widowControl w:val="0"/>
        <w:autoSpaceDE w:val="0"/>
        <w:autoSpaceDN w:val="0"/>
        <w:spacing w:before="56" w:after="0" w:line="240" w:lineRule="auto"/>
        <w:ind w:left="320" w:right="51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Se l’Umanesimo aveva rivolto la sua attenzione alle capacità dell’uomo il Rinascimento posò lo sguardo sulla relazione dell’uomo con l’ambiente e la comunità nella quale era inserito. La cultura non venne più soffocata dal controllo ecclesiastico e rispose alla necessità della nuova borghesia cittadina di trovare soluzioni ai problemi pratici.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Luogo del sapere non furono più soltanto le Università, generalmente gestite dal clero, ma le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botteghe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dove, per esempio, il giovane </w:t>
      </w:r>
      <w:hyperlink r:id="rId9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Leonardo da Vinci</w:t>
        </w:r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imparava dal maestro </w:t>
      </w:r>
      <w:hyperlink r:id="rId10">
        <w:proofErr w:type="spellStart"/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Verrocchio</w:t>
        </w:r>
        <w:proofErr w:type="spellEnd"/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l’arte e le tecniche della</w:t>
      </w:r>
      <w:r w:rsidRPr="006E502C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pittura.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6E502C" w:rsidRPr="006E502C">
          <w:pgSz w:w="8400" w:h="11910"/>
          <w:pgMar w:top="640" w:right="200" w:bottom="700" w:left="400" w:header="430" w:footer="448" w:gutter="0"/>
          <w:cols w:space="720"/>
        </w:sectPr>
      </w:pPr>
    </w:p>
    <w:p w:rsidR="006E502C" w:rsidRPr="006E502C" w:rsidRDefault="006E502C" w:rsidP="006E50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1532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2586223" cy="3848432"/>
            <wp:effectExtent l="19050" t="0" r="4577" b="0"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167" cy="38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2C" w:rsidRPr="006E502C" w:rsidRDefault="006E502C" w:rsidP="006E502C">
      <w:pPr>
        <w:widowControl w:val="0"/>
        <w:autoSpaceDE w:val="0"/>
        <w:autoSpaceDN w:val="0"/>
        <w:spacing w:before="70" w:after="0" w:line="240" w:lineRule="auto"/>
        <w:ind w:left="747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6E502C">
        <w:rPr>
          <w:rFonts w:ascii="Times New Roman" w:eastAsia="Times New Roman" w:hAnsi="Times New Roman" w:cs="Times New Roman"/>
          <w:color w:val="1F487C"/>
          <w:sz w:val="20"/>
          <w:lang w:eastAsia="it-IT" w:bidi="it-IT"/>
        </w:rPr>
        <w:t>La “Gioconda” di Leonardo da Vinci, esposta al Museo Louvre di Parigi</w:t>
      </w:r>
    </w:p>
    <w:p w:rsidR="006E502C" w:rsidRPr="006E502C" w:rsidRDefault="006E502C" w:rsidP="006E502C">
      <w:pPr>
        <w:widowControl w:val="0"/>
        <w:autoSpaceDE w:val="0"/>
        <w:autoSpaceDN w:val="0"/>
        <w:spacing w:before="119" w:after="0" w:line="240" w:lineRule="auto"/>
        <w:ind w:left="320" w:right="51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Si diffuse la figura del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cortigiano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che viveva alla corte di un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Signore,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di solito un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mecenate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che intendeva manifestare il suo prestigio proprio circondandosi di una corte di poeti, pittori e scienziati.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 w:right="515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La tecnologia si sviluppò enormemente e modifico in modo profondo la trasmissione delle conoscenze; alla fine del Quattrocento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Giovanni </w:t>
      </w:r>
      <w:hyperlink r:id="rId12">
        <w:proofErr w:type="spellStart"/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Gutemberg</w:t>
        </w:r>
        <w:proofErr w:type="spellEnd"/>
      </w:hyperlink>
      <w:r w:rsidRPr="006E50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eastAsia="it-IT" w:bidi="it-IT"/>
        </w:rPr>
        <w:t xml:space="preserve">,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nella cittadina tedesca di </w:t>
      </w:r>
      <w:proofErr w:type="spellStart"/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Magonza</w:t>
      </w:r>
      <w:proofErr w:type="spellEnd"/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inventò la stampa a caratteri mobili e stampò in numerose copie la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Bibbia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. Rapidamente il prezzo delle pubblicazioni inizio a calare e a diventare più accessibile alle persone. Le pergamene, i codici e gli amanuensi lasciano il posto al nuovo strumento della cultura: il libro stampato.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6E502C" w:rsidRPr="006E502C">
          <w:pgSz w:w="8400" w:h="11910"/>
          <w:pgMar w:top="640" w:right="200" w:bottom="700" w:left="400" w:header="430" w:footer="448" w:gutter="0"/>
          <w:cols w:space="720"/>
        </w:sectPr>
      </w:pPr>
    </w:p>
    <w:p w:rsidR="006E502C" w:rsidRPr="006E502C" w:rsidRDefault="006E502C" w:rsidP="006E50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1246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2999104" cy="2019632"/>
            <wp:effectExtent l="19050" t="0" r="0" b="0"/>
            <wp:docPr id="4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477" cy="20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2C" w:rsidRPr="006E502C" w:rsidRDefault="006E502C" w:rsidP="006E502C">
      <w:pPr>
        <w:widowControl w:val="0"/>
        <w:autoSpaceDE w:val="0"/>
        <w:autoSpaceDN w:val="0"/>
        <w:spacing w:before="23" w:after="0" w:line="240" w:lineRule="auto"/>
        <w:ind w:left="1630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6E502C">
        <w:rPr>
          <w:rFonts w:ascii="Times New Roman" w:eastAsia="Times New Roman" w:hAnsi="Times New Roman" w:cs="Times New Roman"/>
          <w:color w:val="1F487C"/>
          <w:sz w:val="20"/>
          <w:lang w:eastAsia="it-IT" w:bidi="it-IT"/>
        </w:rPr>
        <w:t xml:space="preserve">La prima Bibbia stampata da J. </w:t>
      </w:r>
      <w:proofErr w:type="spellStart"/>
      <w:r w:rsidRPr="006E502C">
        <w:rPr>
          <w:rFonts w:ascii="Times New Roman" w:eastAsia="Times New Roman" w:hAnsi="Times New Roman" w:cs="Times New Roman"/>
          <w:color w:val="1F487C"/>
          <w:sz w:val="20"/>
          <w:lang w:eastAsia="it-IT" w:bidi="it-IT"/>
        </w:rPr>
        <w:t>Gutemberg</w:t>
      </w:r>
      <w:proofErr w:type="spellEnd"/>
      <w:r w:rsidRPr="006E502C">
        <w:rPr>
          <w:rFonts w:ascii="Times New Roman" w:eastAsia="Times New Roman" w:hAnsi="Times New Roman" w:cs="Times New Roman"/>
          <w:color w:val="1F487C"/>
          <w:sz w:val="20"/>
          <w:lang w:eastAsia="it-IT" w:bidi="it-IT"/>
        </w:rPr>
        <w:t xml:space="preserve"> nel 1455</w:t>
      </w:r>
    </w:p>
    <w:p w:rsidR="006E502C" w:rsidRPr="006E502C" w:rsidRDefault="006E502C" w:rsidP="006E502C">
      <w:pPr>
        <w:widowControl w:val="0"/>
        <w:autoSpaceDE w:val="0"/>
        <w:autoSpaceDN w:val="0"/>
        <w:spacing w:before="119" w:after="0" w:line="240" w:lineRule="auto"/>
        <w:ind w:left="320" w:right="51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Nell’ambito politico si distinse il fiorentino </w:t>
      </w:r>
      <w:hyperlink r:id="rId14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Niccolò Machiavelli</w:t>
        </w:r>
      </w:hyperlink>
      <w:r w:rsidRPr="006E502C">
        <w:rPr>
          <w:rFonts w:ascii="Times New Roman" w:eastAsia="Times New Roman" w:hAnsi="Times New Roman" w:cs="Times New Roman"/>
          <w:color w:val="0000FF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 quale, nella sua opera principale intitolata “</w:t>
      </w:r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Il Principe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”, inaugurò la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scienza della politica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 una riflessione sistematica e articolata sulla figura del politico che agisce per conservare il proprio potere utilizzando qualsiasi mezzo, anche immorale dal momento che “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il fine giustifica i</w:t>
      </w:r>
      <w:r w:rsidRPr="006E5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mezzi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”.</w:t>
      </w:r>
    </w:p>
    <w:p w:rsidR="006E502C" w:rsidRPr="006E502C" w:rsidRDefault="006E502C" w:rsidP="006E50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outlineLvl w:val="3"/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</w:pPr>
      <w:bookmarkStart w:id="2" w:name="_bookmark28"/>
      <w:bookmarkEnd w:id="2"/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Scienza e natura nel</w:t>
      </w:r>
      <w:r w:rsidRPr="006E502C">
        <w:rPr>
          <w:rFonts w:ascii="Arial" w:eastAsia="Arial" w:hAnsi="Arial" w:cs="Arial"/>
          <w:b/>
          <w:bCs/>
          <w:i/>
          <w:spacing w:val="-3"/>
          <w:sz w:val="24"/>
          <w:szCs w:val="24"/>
          <w:lang w:eastAsia="it-IT" w:bidi="it-IT"/>
        </w:rPr>
        <w:t xml:space="preserve"> </w:t>
      </w:r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Rinascimento</w:t>
      </w:r>
    </w:p>
    <w:p w:rsidR="006E502C" w:rsidRPr="006E502C" w:rsidRDefault="006E502C" w:rsidP="006E502C">
      <w:pPr>
        <w:widowControl w:val="0"/>
        <w:autoSpaceDE w:val="0"/>
        <w:autoSpaceDN w:val="0"/>
        <w:spacing w:before="56"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3413759</wp:posOffset>
            </wp:positionH>
            <wp:positionV relativeFrom="paragraph">
              <wp:posOffset>222670</wp:posOffset>
            </wp:positionV>
            <wp:extent cx="1440180" cy="1668780"/>
            <wp:effectExtent l="0" t="0" r="0" b="0"/>
            <wp:wrapNone/>
            <wp:docPr id="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Si cominciò ad affermare uno spirito scientifico che si contrapponeva alla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magia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rinascimentale e, grazie al genio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320" w:right="299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eclettico di Leonardo da Vinci, l’importanza dell’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osservazione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della natura ricevette un impulso formidabile. Il mondo doveva essere conosciuto attraverso i propri occhi, non doveva essere filtrato dal “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mondo di carta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”, espressione che indicava gli scritti degli accademici.</w:t>
      </w:r>
    </w:p>
    <w:p w:rsidR="006E502C" w:rsidRPr="006E502C" w:rsidRDefault="006E502C" w:rsidP="006E502C">
      <w:pPr>
        <w:widowControl w:val="0"/>
        <w:autoSpaceDE w:val="0"/>
        <w:autoSpaceDN w:val="0"/>
        <w:spacing w:before="1" w:after="0" w:line="240" w:lineRule="auto"/>
        <w:ind w:left="320" w:right="3081"/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Alla fine del Quattrocento fu pubblicato il testo di </w:t>
      </w:r>
      <w:hyperlink r:id="rId16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Niccolò Copernico</w:t>
        </w:r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color w:val="00AFEF"/>
          <w:sz w:val="24"/>
          <w:szCs w:val="24"/>
          <w:lang w:eastAsia="it-IT" w:bidi="it-IT"/>
        </w:rPr>
        <w:t>(vedi ritratto)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, </w:t>
      </w:r>
      <w:r w:rsidRPr="006E502C">
        <w:rPr>
          <w:rFonts w:ascii="Times New Roman" w:eastAsia="Times New Roman" w:hAnsi="Times New Roman" w:cs="Times New Roman"/>
          <w:i/>
          <w:sz w:val="24"/>
          <w:szCs w:val="24"/>
          <w:lang w:eastAsia="it-IT" w:bidi="it-IT"/>
        </w:rPr>
        <w:t>De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2" w:lineRule="auto"/>
        <w:ind w:left="320" w:right="517"/>
        <w:jc w:val="both"/>
        <w:rPr>
          <w:rFonts w:ascii="Times New Roman" w:eastAsia="Times New Roman" w:hAnsi="Times New Roman" w:cs="Times New Roman"/>
          <w:b/>
          <w:sz w:val="24"/>
          <w:lang w:eastAsia="it-IT" w:bidi="it-IT"/>
        </w:rPr>
        <w:sectPr w:rsidR="006E502C" w:rsidRPr="006E502C">
          <w:pgSz w:w="8400" w:h="11910"/>
          <w:pgMar w:top="640" w:right="200" w:bottom="700" w:left="400" w:header="430" w:footer="448" w:gutter="0"/>
          <w:cols w:space="720"/>
        </w:sectPr>
      </w:pPr>
      <w:proofErr w:type="spellStart"/>
      <w:r w:rsidRPr="006E502C">
        <w:rPr>
          <w:rFonts w:ascii="Times New Roman" w:eastAsia="Times New Roman" w:hAnsi="Times New Roman" w:cs="Times New Roman"/>
          <w:i/>
          <w:sz w:val="24"/>
          <w:lang w:eastAsia="it-IT" w:bidi="it-IT"/>
        </w:rPr>
        <w:t>Revolutionibus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lang w:eastAsia="it-IT" w:bidi="it-IT"/>
        </w:rPr>
        <w:t>orbium</w:t>
      </w:r>
      <w:proofErr w:type="spellEnd"/>
      <w:r w:rsidRPr="006E502C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</w:t>
      </w:r>
      <w:proofErr w:type="spellStart"/>
      <w:r w:rsidRPr="006E502C">
        <w:rPr>
          <w:rFonts w:ascii="Times New Roman" w:eastAsia="Times New Roman" w:hAnsi="Times New Roman" w:cs="Times New Roman"/>
          <w:i/>
          <w:sz w:val="24"/>
          <w:lang w:eastAsia="it-IT" w:bidi="it-IT"/>
        </w:rPr>
        <w:t>coelestium</w:t>
      </w:r>
      <w:proofErr w:type="spellEnd"/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, che abbandonò definitivamente la teoria geocentrica e il sistema tolemaico e avviò l’età della 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>Rivoluzione Scientifica.</w:t>
      </w:r>
    </w:p>
    <w:p w:rsidR="006E502C" w:rsidRPr="006E502C" w:rsidRDefault="006E502C" w:rsidP="006E502C">
      <w:pPr>
        <w:widowControl w:val="0"/>
        <w:autoSpaceDE w:val="0"/>
        <w:autoSpaceDN w:val="0"/>
        <w:spacing w:before="90"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lastRenderedPageBreak/>
        <w:t xml:space="preserve">La diffusione della 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teoria eliocentrica o copernicana 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e le scoperte di scienziati illustri come 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>Keplero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, 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Galilei 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 xml:space="preserve">e </w:t>
      </w:r>
      <w:r w:rsidRPr="006E502C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Newton </w:t>
      </w:r>
      <w:r w:rsidRPr="006E502C">
        <w:rPr>
          <w:rFonts w:ascii="Times New Roman" w:eastAsia="Times New Roman" w:hAnsi="Times New Roman" w:cs="Times New Roman"/>
          <w:sz w:val="24"/>
          <w:lang w:eastAsia="it-IT" w:bidi="it-IT"/>
        </w:rPr>
        <w:t>aprirono la strada a una visione rinnovata della scienza così come la intendiamo oggi.</w:t>
      </w:r>
    </w:p>
    <w:p w:rsidR="006E502C" w:rsidRPr="006E502C" w:rsidRDefault="006E502C" w:rsidP="006E50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numPr>
          <w:ilvl w:val="1"/>
          <w:numId w:val="1"/>
        </w:numPr>
        <w:tabs>
          <w:tab w:val="left" w:pos="748"/>
        </w:tabs>
        <w:autoSpaceDE w:val="0"/>
        <w:autoSpaceDN w:val="0"/>
        <w:spacing w:after="0" w:line="240" w:lineRule="auto"/>
        <w:jc w:val="both"/>
        <w:outlineLvl w:val="3"/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</w:pPr>
      <w:bookmarkStart w:id="3" w:name="_bookmark29"/>
      <w:bookmarkEnd w:id="3"/>
      <w:r w:rsidRPr="006E502C">
        <w:rPr>
          <w:rFonts w:ascii="Arial" w:eastAsia="Arial" w:hAnsi="Arial" w:cs="Arial"/>
          <w:b/>
          <w:bCs/>
          <w:i/>
          <w:sz w:val="24"/>
          <w:szCs w:val="24"/>
          <w:lang w:eastAsia="it-IT" w:bidi="it-IT"/>
        </w:rPr>
        <w:t>Arte e architettura del Rinascimento</w:t>
      </w:r>
    </w:p>
    <w:p w:rsidR="006E502C" w:rsidRPr="006E502C" w:rsidRDefault="006E502C" w:rsidP="006E502C">
      <w:pPr>
        <w:widowControl w:val="0"/>
        <w:autoSpaceDE w:val="0"/>
        <w:autoSpaceDN w:val="0"/>
        <w:spacing w:before="56" w:after="0" w:line="240" w:lineRule="auto"/>
        <w:ind w:left="320" w:right="517"/>
        <w:jc w:val="both"/>
        <w:rPr>
          <w:rFonts w:ascii="Times New Roman" w:eastAsia="Times New Roman" w:hAnsi="Times New Roman" w:cs="Times New Roman"/>
          <w:sz w:val="28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 questo periodo anche l’attività artistica ebbe una straordinaria evoluzione perché diventò oggetto di elaborazione concettuale e di studio scientifico. I pittori e gli architetti avevano imparato l’importanza della progettazione prima della realizzazione pratica dei loro lavori</w:t>
      </w:r>
      <w:r w:rsidRPr="006E502C">
        <w:rPr>
          <w:rFonts w:ascii="Times New Roman" w:eastAsia="Times New Roman" w:hAnsi="Times New Roman" w:cs="Times New Roman"/>
          <w:sz w:val="28"/>
          <w:szCs w:val="24"/>
          <w:lang w:eastAsia="it-IT" w:bidi="it-IT"/>
        </w:rPr>
        <w:t>.</w:t>
      </w:r>
    </w:p>
    <w:p w:rsidR="006E502C" w:rsidRPr="006E502C" w:rsidRDefault="006E502C" w:rsidP="006E502C">
      <w:pPr>
        <w:widowControl w:val="0"/>
        <w:autoSpaceDE w:val="0"/>
        <w:autoSpaceDN w:val="0"/>
        <w:spacing w:after="8" w:line="240" w:lineRule="auto"/>
        <w:ind w:left="320" w:right="5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Nel 1420 </w:t>
      </w:r>
      <w:hyperlink r:id="rId17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Filippo Brunelleschi</w:t>
        </w:r>
      </w:hyperlink>
      <w:r w:rsidRPr="006E502C">
        <w:rPr>
          <w:rFonts w:ascii="Times New Roman" w:eastAsia="Times New Roman" w:hAnsi="Times New Roman" w:cs="Times New Roman"/>
          <w:color w:val="0000FF"/>
          <w:sz w:val="24"/>
          <w:szCs w:val="24"/>
          <w:lang w:eastAsia="it-IT" w:bidi="it-IT"/>
        </w:rPr>
        <w:t xml:space="preserve">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(1377-1446) iniziò la costruzione della cupola di </w:t>
      </w:r>
      <w:hyperlink r:id="rId18"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it-IT" w:bidi="it-IT"/>
          </w:rPr>
          <w:t>Santa Maria del Fiore</w:t>
        </w:r>
        <w:r w:rsidRPr="006E50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 w:bidi="it-IT"/>
          </w:rPr>
          <w:t xml:space="preserve"> </w:t>
        </w:r>
      </w:hyperlink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a Firenze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 basando la realizzazione di quest’opera eccelsa su un progetto preparatorio supportato dalla matematica.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>
            <wp:extent cx="2724608" cy="3156668"/>
            <wp:effectExtent l="19050" t="0" r="0" b="0"/>
            <wp:docPr id="6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329" cy="31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2C" w:rsidRPr="006E502C" w:rsidRDefault="006E502C" w:rsidP="006E502C">
      <w:pPr>
        <w:widowControl w:val="0"/>
        <w:autoSpaceDE w:val="0"/>
        <w:autoSpaceDN w:val="0"/>
        <w:spacing w:before="4" w:after="0" w:line="240" w:lineRule="auto"/>
        <w:ind w:left="886" w:right="1405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6E502C">
        <w:rPr>
          <w:rFonts w:ascii="Times New Roman" w:eastAsia="Times New Roman" w:hAnsi="Times New Roman" w:cs="Times New Roman"/>
          <w:color w:val="4F81BC"/>
          <w:sz w:val="20"/>
          <w:lang w:eastAsia="it-IT" w:bidi="it-IT"/>
        </w:rPr>
        <w:t>Modello ligneo della cupola e delle absidi di Santa Maria del Fiore, attribuito a Brunelleschi, Museo dell'Opera del Duomo, Firenze</w:t>
      </w:r>
    </w:p>
    <w:p w:rsidR="006E502C" w:rsidRPr="006E502C" w:rsidRDefault="006E502C" w:rsidP="006E50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  <w:sectPr w:rsidR="006E502C" w:rsidRPr="006E502C">
          <w:pgSz w:w="8400" w:h="11910"/>
          <w:pgMar w:top="640" w:right="200" w:bottom="700" w:left="400" w:header="430" w:footer="448" w:gutter="0"/>
          <w:cols w:space="720"/>
        </w:sectPr>
      </w:pPr>
    </w:p>
    <w:p w:rsidR="006E502C" w:rsidRPr="006E502C" w:rsidRDefault="006E502C" w:rsidP="006E50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4"/>
          <w:lang w:eastAsia="it-IT" w:bidi="it-IT"/>
        </w:rPr>
      </w:pPr>
    </w:p>
    <w:p w:rsidR="006E502C" w:rsidRPr="006E502C" w:rsidRDefault="006E502C" w:rsidP="006E502C">
      <w:pPr>
        <w:widowControl w:val="0"/>
        <w:autoSpaceDE w:val="0"/>
        <w:autoSpaceDN w:val="0"/>
        <w:spacing w:before="90" w:after="0" w:line="240" w:lineRule="auto"/>
        <w:ind w:right="515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Nel corso del Quattrocento entra in gioco la teoria della </w:t>
      </w:r>
      <w:r w:rsidRPr="006E502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prospettiva </w:t>
      </w:r>
      <w:r w:rsidRPr="006E502C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che rivoluziona rapidamente la pittura. Era una nuova tecnica usata per rappresentare lo spazio su una superficie bidimensionale come poteva essere l’affresco o il quadro che doveva evocare la profondità di campo.</w:t>
      </w:r>
    </w:p>
    <w:p w:rsidR="006E502C" w:rsidRDefault="006E502C" w:rsidP="006E50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  <w:lang w:eastAsia="it-IT" w:bidi="it-IT"/>
        </w:rPr>
      </w:pPr>
    </w:p>
    <w:p w:rsidR="00CF3E25" w:rsidRDefault="00CF3E25" w:rsidP="00CF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grande Firenze dei Medici, Ulisse, VIDEO</w:t>
      </w:r>
    </w:p>
    <w:p w:rsidR="00CF3E25" w:rsidRPr="006E502C" w:rsidRDefault="00CF3E25" w:rsidP="00CF3E2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  <w:lang w:eastAsia="it-IT" w:bidi="it-IT"/>
        </w:rPr>
      </w:pPr>
      <w:r>
        <w:rPr>
          <w:rFonts w:ascii="Times New Roman" w:hAnsi="Times New Roman" w:cs="Times New Roman"/>
          <w:color w:val="0000FF"/>
        </w:rPr>
        <w:t>http://www.youtube.com/watch?v=Ifal9IN2yUE</w:t>
      </w:r>
    </w:p>
    <w:sectPr w:rsidR="00CF3E25" w:rsidRPr="006E502C" w:rsidSect="00D72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061"/>
    <w:multiLevelType w:val="multilevel"/>
    <w:tmpl w:val="9E189876"/>
    <w:lvl w:ilvl="0">
      <w:start w:val="1"/>
      <w:numFmt w:val="decimal"/>
      <w:lvlText w:val="%1"/>
      <w:lvlJc w:val="left"/>
      <w:pPr>
        <w:ind w:left="747" w:hanging="435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47" w:hanging="435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150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61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66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971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676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382" w:hanging="43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E502C"/>
    <w:rsid w:val="001869FE"/>
    <w:rsid w:val="006E502C"/>
    <w:rsid w:val="00CF3E25"/>
    <w:rsid w:val="00D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it.wikipedia.org/wiki/Santa_Maria_del_Fio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t.wikipedia.org/wiki/Medici" TargetMode="External"/><Relationship Id="rId12" Type="http://schemas.openxmlformats.org/officeDocument/2006/relationships/hyperlink" Target="http://it.wikipedia.org/wiki/Johann_Gutenberg" TargetMode="External"/><Relationship Id="rId17" Type="http://schemas.openxmlformats.org/officeDocument/2006/relationships/hyperlink" Target="http://it.wikipedia.org/wiki/Filippo_Brunelleschi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Niccol%C3%B2_Coperni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Pico_della_Mirandol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it.wikipedia.org/wiki/Verrocchio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Leonardo_da_Vinci" TargetMode="External"/><Relationship Id="rId14" Type="http://schemas.openxmlformats.org/officeDocument/2006/relationships/hyperlink" Target="http://it.wikipedia.org/wiki/Niccol%C3%B2_Machiavel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2018-03-11T18:40:00Z</dcterms:created>
  <dcterms:modified xsi:type="dcterms:W3CDTF">2018-03-11T18:46:00Z</dcterms:modified>
</cp:coreProperties>
</file>